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58D2" w14:textId="175C5A2E" w:rsidR="00431478" w:rsidRDefault="00431478" w:rsidP="00431478">
      <w:pPr>
        <w:spacing w:after="160" w:line="259" w:lineRule="auto"/>
        <w:jc w:val="center"/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0F6260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Las ventas de cerveza SIN en España </w:t>
      </w:r>
      <w:r>
        <w:rPr>
          <w:rFonts w:ascii="Verdana" w:hAnsi="Verdana"/>
          <w:b/>
          <w:bCs/>
          <w:color w:val="000000" w:themeColor="text1"/>
          <w:sz w:val="32"/>
          <w:szCs w:val="32"/>
        </w:rPr>
        <w:t>crecieron un</w:t>
      </w:r>
      <w:r w:rsidRPr="000F6260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 4% </w:t>
      </w:r>
      <w:r>
        <w:rPr>
          <w:rFonts w:ascii="Verdana" w:hAnsi="Verdana"/>
          <w:b/>
          <w:bCs/>
          <w:color w:val="000000" w:themeColor="text1"/>
          <w:sz w:val="32"/>
          <w:szCs w:val="32"/>
        </w:rPr>
        <w:t>en</w:t>
      </w:r>
      <w:r w:rsidRPr="000F6260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 2024</w:t>
      </w:r>
    </w:p>
    <w:p w14:paraId="2A3E0D5C" w14:textId="77777777" w:rsidR="000D4BB7" w:rsidRPr="000D4BB7" w:rsidRDefault="000D4BB7" w:rsidP="000D4BB7">
      <w:pPr>
        <w:pStyle w:val="Prrafodelista"/>
        <w:rPr>
          <w:rFonts w:ascii="Verdana" w:hAnsi="Verdana"/>
          <w:color w:val="000000" w:themeColor="text1"/>
          <w:lang w:val="es-ES"/>
        </w:rPr>
      </w:pPr>
    </w:p>
    <w:p w14:paraId="287697C9" w14:textId="4DC6BA65" w:rsidR="00305D45" w:rsidRPr="000D4BB7" w:rsidRDefault="0048596D" w:rsidP="000D4BB7">
      <w:pPr>
        <w:pStyle w:val="Prrafodelista"/>
        <w:numPr>
          <w:ilvl w:val="0"/>
          <w:numId w:val="3"/>
        </w:numPr>
        <w:jc w:val="both"/>
        <w:rPr>
          <w:rFonts w:ascii="Verdana" w:hAnsi="Verdana"/>
          <w:color w:val="000000" w:themeColor="text1"/>
          <w:lang w:val="es-ES"/>
        </w:rPr>
      </w:pPr>
      <w:r w:rsidRPr="000D4BB7">
        <w:rPr>
          <w:rFonts w:ascii="Verdana" w:hAnsi="Verdana"/>
          <w:color w:val="000000" w:themeColor="text1"/>
        </w:rPr>
        <w:t xml:space="preserve">En 2024 </w:t>
      </w:r>
      <w:r w:rsidR="00305D45" w:rsidRPr="000D4BB7">
        <w:rPr>
          <w:rFonts w:ascii="Verdana" w:hAnsi="Verdana"/>
          <w:color w:val="000000" w:themeColor="text1"/>
          <w:lang w:val="es-ES"/>
        </w:rPr>
        <w:t xml:space="preserve">se ha observado </w:t>
      </w:r>
      <w:r w:rsidR="00305D45" w:rsidRPr="0012713C">
        <w:rPr>
          <w:rFonts w:ascii="Verdana" w:hAnsi="Verdana"/>
          <w:color w:val="000000" w:themeColor="text1"/>
          <w:lang w:val="es-ES"/>
        </w:rPr>
        <w:t xml:space="preserve">un cambio en los hábitos de consumo tras la pandemia, con una reducción del 2% en las ventas a hostelería, </w:t>
      </w:r>
      <w:r w:rsidR="00770A80">
        <w:rPr>
          <w:rFonts w:ascii="Verdana" w:hAnsi="Verdana"/>
          <w:color w:val="000000" w:themeColor="text1"/>
          <w:lang w:val="es-ES"/>
        </w:rPr>
        <w:t>mientras crece el</w:t>
      </w:r>
      <w:r w:rsidR="00305D45" w:rsidRPr="0012713C">
        <w:rPr>
          <w:rFonts w:ascii="Verdana" w:hAnsi="Verdana"/>
          <w:color w:val="000000" w:themeColor="text1"/>
          <w:lang w:val="es-ES"/>
        </w:rPr>
        <w:t xml:space="preserve"> consumo en el hogar.</w:t>
      </w:r>
    </w:p>
    <w:p w14:paraId="7FF953C4" w14:textId="77777777" w:rsidR="00D47F9A" w:rsidRPr="000D4BB7" w:rsidRDefault="00D47F9A" w:rsidP="00D47F9A">
      <w:pPr>
        <w:pStyle w:val="Prrafodelista"/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</w:p>
    <w:p w14:paraId="4133580A" w14:textId="4E661A96" w:rsidR="00FC52DE" w:rsidRPr="00EB2BCC" w:rsidRDefault="00AE4343" w:rsidP="00D47F9A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Verdana" w:hAnsi="Verdana" w:cs="Arial"/>
          <w:lang w:val="es-ES"/>
        </w:rPr>
      </w:pPr>
      <w:r w:rsidRPr="00EB2BCC">
        <w:rPr>
          <w:rFonts w:ascii="Verdana" w:hAnsi="Verdana" w:cs="Arial"/>
          <w:lang w:val="es-ES"/>
        </w:rPr>
        <w:t xml:space="preserve">El récord histórico de turistas evita una </w:t>
      </w:r>
      <w:r w:rsidR="00FC52DE" w:rsidRPr="00EB2BCC">
        <w:rPr>
          <w:rFonts w:ascii="Verdana" w:hAnsi="Verdana" w:cs="Arial"/>
          <w:lang w:val="es-ES"/>
        </w:rPr>
        <w:t xml:space="preserve">mayor </w:t>
      </w:r>
      <w:r w:rsidR="00CC7BB8" w:rsidRPr="00EB2BCC">
        <w:rPr>
          <w:rFonts w:ascii="Verdana" w:hAnsi="Verdana" w:cs="Arial"/>
          <w:lang w:val="es-ES"/>
        </w:rPr>
        <w:t xml:space="preserve">caída </w:t>
      </w:r>
      <w:r w:rsidR="00F85F29" w:rsidRPr="00EB2BCC">
        <w:rPr>
          <w:rFonts w:ascii="Verdana" w:hAnsi="Verdana" w:cs="Arial"/>
          <w:lang w:val="es-ES"/>
        </w:rPr>
        <w:t xml:space="preserve">de producción y ventas, que </w:t>
      </w:r>
      <w:r w:rsidR="00D47F9A" w:rsidRPr="00EB2BCC">
        <w:rPr>
          <w:rFonts w:ascii="Verdana" w:hAnsi="Verdana" w:cs="Arial"/>
          <w:lang w:val="es-ES"/>
        </w:rPr>
        <w:t>disminuyeron un 0,4% y 0,2%</w:t>
      </w:r>
      <w:r w:rsidR="00C7593C" w:rsidRPr="00EB2BCC">
        <w:rPr>
          <w:rFonts w:ascii="Verdana" w:hAnsi="Verdana" w:cs="Arial"/>
          <w:lang w:val="es-ES"/>
        </w:rPr>
        <w:t xml:space="preserve"> respectivamente</w:t>
      </w:r>
      <w:r w:rsidR="00EB2BCC">
        <w:rPr>
          <w:rFonts w:ascii="Verdana" w:hAnsi="Verdana" w:cs="Arial"/>
          <w:lang w:val="es-ES"/>
        </w:rPr>
        <w:t xml:space="preserve">. </w:t>
      </w:r>
    </w:p>
    <w:p w14:paraId="4CD54376" w14:textId="77777777" w:rsidR="00DC3E4C" w:rsidRDefault="00DC3E4C" w:rsidP="00431478">
      <w:pPr>
        <w:spacing w:after="160" w:line="259" w:lineRule="auto"/>
        <w:jc w:val="both"/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</w:pPr>
    </w:p>
    <w:p w14:paraId="7B3B7FE4" w14:textId="2D64DD9F" w:rsidR="00E00982" w:rsidRDefault="00431478" w:rsidP="00431478">
      <w:pPr>
        <w:spacing w:after="160" w:line="259" w:lineRule="auto"/>
        <w:jc w:val="both"/>
        <w:rPr>
          <w:rFonts w:ascii="Verdana" w:hAnsi="Verdana" w:cs="Arial"/>
          <w:sz w:val="21"/>
          <w:szCs w:val="21"/>
        </w:rPr>
      </w:pPr>
      <w:r w:rsidRPr="00AC7890"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  <w:t xml:space="preserve">MADRID. </w:t>
      </w:r>
      <w:r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  <w:t>1</w:t>
      </w:r>
      <w:r w:rsidR="00A231C2"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  <w:t>3</w:t>
      </w:r>
      <w:r w:rsidRPr="00AC7890"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  <w:t>.03.202</w:t>
      </w:r>
      <w:r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  <w:t>5</w:t>
      </w:r>
      <w:r w:rsidRPr="00AC7890">
        <w:rPr>
          <w:rFonts w:ascii="Verdana" w:hAnsi="Verdana" w:cs="Arial"/>
          <w:b/>
          <w:bCs/>
          <w:color w:val="000000" w:themeColor="text1"/>
          <w:sz w:val="21"/>
          <w:szCs w:val="21"/>
          <w:lang w:val="es-ES"/>
        </w:rPr>
        <w:t>.</w:t>
      </w:r>
      <w:r>
        <w:rPr>
          <w:rFonts w:ascii="Verdana" w:hAnsi="Verdana" w:cs="Arial"/>
          <w:b/>
          <w:color w:val="FF0000"/>
          <w:sz w:val="21"/>
          <w:szCs w:val="21"/>
          <w:lang w:val="es-ES"/>
        </w:rPr>
        <w:t xml:space="preserve"> </w:t>
      </w:r>
      <w:r>
        <w:rPr>
          <w:rFonts w:ascii="Verdana" w:hAnsi="Verdana" w:cs="Arial"/>
          <w:bCs/>
          <w:sz w:val="21"/>
          <w:szCs w:val="21"/>
          <w:lang w:val="es-ES"/>
        </w:rPr>
        <w:t xml:space="preserve">Esta mañana se ha celebrado la </w:t>
      </w:r>
      <w:r w:rsidRPr="00462AEC">
        <w:rPr>
          <w:rFonts w:ascii="Verdana" w:hAnsi="Verdana" w:cs="Arial"/>
          <w:b/>
          <w:bCs/>
          <w:sz w:val="21"/>
          <w:szCs w:val="21"/>
        </w:rPr>
        <w:t>Asamblea General de Cerveceros de España</w:t>
      </w:r>
      <w:r w:rsidR="00161DC3">
        <w:rPr>
          <w:rFonts w:ascii="Verdana" w:hAnsi="Verdana" w:cs="Arial"/>
          <w:b/>
          <w:bCs/>
          <w:sz w:val="21"/>
          <w:szCs w:val="21"/>
        </w:rPr>
        <w:t>,</w:t>
      </w:r>
      <w:r w:rsidR="007A48B3">
        <w:rPr>
          <w:rFonts w:ascii="Verdana" w:hAnsi="Verdana" w:cs="Arial"/>
          <w:sz w:val="21"/>
          <w:szCs w:val="21"/>
        </w:rPr>
        <w:t xml:space="preserve"> en la que</w:t>
      </w:r>
      <w:r w:rsidR="006D1E2C">
        <w:rPr>
          <w:rFonts w:ascii="Verdana" w:hAnsi="Verdana" w:cs="Arial"/>
          <w:sz w:val="21"/>
          <w:szCs w:val="21"/>
        </w:rPr>
        <w:t>, bajo el concepto</w:t>
      </w:r>
      <w:r w:rsidR="008D3F45">
        <w:rPr>
          <w:rFonts w:ascii="Verdana" w:hAnsi="Verdana" w:cs="Arial"/>
          <w:sz w:val="21"/>
          <w:szCs w:val="21"/>
        </w:rPr>
        <w:t xml:space="preserve"> </w:t>
      </w:r>
      <w:r w:rsidR="007A48B3" w:rsidRPr="006958C7">
        <w:rPr>
          <w:rFonts w:ascii="Verdana" w:hAnsi="Verdana" w:cs="Arial"/>
          <w:i/>
          <w:iCs/>
          <w:sz w:val="21"/>
          <w:szCs w:val="21"/>
        </w:rPr>
        <w:t>“Todo lo que quieres decir cuando dices cerveza”</w:t>
      </w:r>
      <w:r w:rsidR="00ED455B">
        <w:rPr>
          <w:rFonts w:ascii="Verdana" w:hAnsi="Verdana" w:cs="Arial"/>
          <w:i/>
          <w:iCs/>
          <w:sz w:val="21"/>
          <w:szCs w:val="21"/>
        </w:rPr>
        <w:t>,</w:t>
      </w:r>
      <w:r w:rsidR="00AB38DC">
        <w:rPr>
          <w:rFonts w:ascii="Verdana" w:hAnsi="Verdana" w:cs="Arial"/>
          <w:i/>
          <w:iCs/>
          <w:sz w:val="21"/>
          <w:szCs w:val="21"/>
        </w:rPr>
        <w:t xml:space="preserve"> </w:t>
      </w:r>
      <w:r w:rsidR="00AB38DC">
        <w:rPr>
          <w:rFonts w:ascii="Verdana" w:hAnsi="Verdana" w:cs="Arial"/>
          <w:sz w:val="21"/>
          <w:szCs w:val="21"/>
        </w:rPr>
        <w:t>s</w:t>
      </w:r>
      <w:r w:rsidR="006450F4">
        <w:rPr>
          <w:rFonts w:ascii="Verdana" w:hAnsi="Verdana" w:cs="Arial"/>
          <w:sz w:val="21"/>
          <w:szCs w:val="21"/>
        </w:rPr>
        <w:t xml:space="preserve">e </w:t>
      </w:r>
      <w:r w:rsidR="006450F4" w:rsidRPr="00971C97">
        <w:rPr>
          <w:rFonts w:ascii="Verdana" w:hAnsi="Verdana" w:cs="Arial"/>
          <w:sz w:val="21"/>
          <w:szCs w:val="21"/>
        </w:rPr>
        <w:t>destac</w:t>
      </w:r>
      <w:r w:rsidR="00AB38DC" w:rsidRPr="00971C97">
        <w:rPr>
          <w:rFonts w:ascii="Verdana" w:hAnsi="Verdana" w:cs="Arial"/>
          <w:sz w:val="21"/>
          <w:szCs w:val="21"/>
        </w:rPr>
        <w:t>aron</w:t>
      </w:r>
      <w:r w:rsidR="005668A0" w:rsidRPr="00971C97">
        <w:rPr>
          <w:rFonts w:ascii="Verdana" w:hAnsi="Verdana" w:cs="Arial"/>
          <w:sz w:val="21"/>
          <w:szCs w:val="21"/>
        </w:rPr>
        <w:t xml:space="preserve"> los aspectos que</w:t>
      </w:r>
      <w:r w:rsidR="00AB38DC" w:rsidRPr="00971C97">
        <w:rPr>
          <w:rFonts w:ascii="Verdana" w:hAnsi="Verdana" w:cs="Arial"/>
          <w:sz w:val="21"/>
          <w:szCs w:val="21"/>
        </w:rPr>
        <w:t xml:space="preserve"> </w:t>
      </w:r>
      <w:r w:rsidR="002351F6" w:rsidRPr="00971C97">
        <w:rPr>
          <w:rFonts w:ascii="Verdana" w:hAnsi="Verdana" w:cs="Arial"/>
          <w:sz w:val="21"/>
          <w:szCs w:val="21"/>
        </w:rPr>
        <w:t>caracterizan y</w:t>
      </w:r>
      <w:r w:rsidR="002351F6">
        <w:rPr>
          <w:rFonts w:ascii="Verdana" w:hAnsi="Verdana" w:cs="Arial"/>
          <w:sz w:val="21"/>
          <w:szCs w:val="21"/>
        </w:rPr>
        <w:t xml:space="preserve"> diferencian a la cerveza española</w:t>
      </w:r>
      <w:r w:rsidR="001A520E">
        <w:rPr>
          <w:rFonts w:ascii="Verdana" w:hAnsi="Verdana" w:cs="Arial"/>
          <w:sz w:val="21"/>
          <w:szCs w:val="21"/>
        </w:rPr>
        <w:t xml:space="preserve">: </w:t>
      </w:r>
      <w:r w:rsidR="007A48B3">
        <w:rPr>
          <w:rFonts w:ascii="Verdana" w:hAnsi="Verdana" w:cs="Arial"/>
          <w:sz w:val="21"/>
          <w:szCs w:val="21"/>
        </w:rPr>
        <w:t xml:space="preserve">desde la moderación </w:t>
      </w:r>
      <w:r w:rsidR="001F60F1">
        <w:rPr>
          <w:rFonts w:ascii="Verdana" w:hAnsi="Verdana" w:cs="Arial"/>
          <w:sz w:val="21"/>
          <w:szCs w:val="21"/>
        </w:rPr>
        <w:t xml:space="preserve">y responsabilidad, pasando por el éxito de la cerveza SIN y el contexto en el que se disfruta por </w:t>
      </w:r>
      <w:r w:rsidR="0041441F">
        <w:rPr>
          <w:rFonts w:ascii="Verdana" w:hAnsi="Verdana" w:cs="Arial"/>
          <w:sz w:val="21"/>
          <w:szCs w:val="21"/>
        </w:rPr>
        <w:t xml:space="preserve">1 de cada 4 </w:t>
      </w:r>
      <w:r w:rsidR="001F60F1">
        <w:rPr>
          <w:rFonts w:ascii="Verdana" w:hAnsi="Verdana" w:cs="Arial"/>
          <w:sz w:val="21"/>
          <w:szCs w:val="21"/>
        </w:rPr>
        <w:t>españoles</w:t>
      </w:r>
      <w:r w:rsidR="00E00982">
        <w:rPr>
          <w:rFonts w:ascii="Verdana" w:hAnsi="Verdana" w:cs="Arial"/>
          <w:sz w:val="21"/>
          <w:szCs w:val="21"/>
        </w:rPr>
        <w:t>, hasta cómo impulsa el desarrollo económico y social de</w:t>
      </w:r>
      <w:r w:rsidR="00CE0B97">
        <w:rPr>
          <w:rFonts w:ascii="Verdana" w:hAnsi="Verdana" w:cs="Arial"/>
          <w:sz w:val="21"/>
          <w:szCs w:val="21"/>
        </w:rPr>
        <w:t xml:space="preserve">l país. </w:t>
      </w:r>
      <w:r w:rsidR="00E00982">
        <w:rPr>
          <w:rFonts w:ascii="Verdana" w:hAnsi="Verdana" w:cs="Arial"/>
          <w:sz w:val="21"/>
          <w:szCs w:val="21"/>
        </w:rPr>
        <w:t xml:space="preserve"> </w:t>
      </w:r>
    </w:p>
    <w:p w14:paraId="41B4E85D" w14:textId="07945EBD" w:rsidR="000D0F0C" w:rsidRPr="000D0F0C" w:rsidRDefault="008214ED" w:rsidP="000D0F0C">
      <w:pPr>
        <w:spacing w:after="160" w:line="259" w:lineRule="auto"/>
        <w:jc w:val="both"/>
        <w:rPr>
          <w:rFonts w:ascii="Verdana" w:hAnsi="Verdana" w:cs="Arial"/>
          <w:i/>
          <w:iCs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 xml:space="preserve">La jornada ha sido inaugurada por la </w:t>
      </w:r>
      <w:r w:rsidRPr="00D41A17">
        <w:rPr>
          <w:rFonts w:ascii="Verdana" w:hAnsi="Verdana" w:cs="Arial"/>
          <w:b/>
          <w:bCs/>
          <w:sz w:val="21"/>
          <w:szCs w:val="21"/>
          <w:lang w:val="es-ES"/>
        </w:rPr>
        <w:t>Secretaria de Estado de Industria, Rebeca Torró</w:t>
      </w:r>
      <w:r>
        <w:rPr>
          <w:rFonts w:ascii="Verdana" w:hAnsi="Verdana" w:cs="Arial"/>
          <w:sz w:val="21"/>
          <w:szCs w:val="21"/>
          <w:lang w:val="es-ES"/>
        </w:rPr>
        <w:t xml:space="preserve">, </w:t>
      </w:r>
      <w:r w:rsidR="000D0F0C" w:rsidRPr="000D0F0C">
        <w:rPr>
          <w:rFonts w:ascii="Verdana" w:hAnsi="Verdana" w:cs="Arial"/>
          <w:sz w:val="21"/>
          <w:szCs w:val="21"/>
          <w:lang w:val="es-ES"/>
        </w:rPr>
        <w:t>que ha puesto en valor “</w:t>
      </w:r>
      <w:r w:rsidR="000D0F0C" w:rsidRPr="000D0F0C">
        <w:rPr>
          <w:rFonts w:ascii="Verdana" w:hAnsi="Verdana" w:cs="Arial"/>
          <w:i/>
          <w:iCs/>
          <w:sz w:val="21"/>
          <w:szCs w:val="21"/>
          <w:lang w:val="es-ES"/>
        </w:rPr>
        <w:t>el motor económico</w:t>
      </w:r>
      <w:r w:rsidR="000D0F0C" w:rsidRPr="000D0F0C">
        <w:rPr>
          <w:rFonts w:ascii="Verdana" w:hAnsi="Verdana" w:cs="Arial"/>
          <w:sz w:val="21"/>
          <w:szCs w:val="21"/>
          <w:lang w:val="es-ES"/>
        </w:rPr>
        <w:t>” y la extensa trayectoria de Cerveceros, “</w:t>
      </w:r>
      <w:r w:rsidR="000D0F0C" w:rsidRPr="000D0F0C">
        <w:rPr>
          <w:rFonts w:ascii="Verdana" w:hAnsi="Verdana" w:cs="Arial"/>
          <w:i/>
          <w:iCs/>
          <w:sz w:val="21"/>
          <w:szCs w:val="21"/>
          <w:lang w:val="es-ES"/>
        </w:rPr>
        <w:t>más de cien años de historia que evidencian, sin ninguna duda, el esfuerzo y la relevancia del sector en España</w:t>
      </w:r>
      <w:r w:rsidR="000D0F0C" w:rsidRPr="000D0F0C">
        <w:rPr>
          <w:rFonts w:ascii="Verdana" w:hAnsi="Verdana" w:cs="Arial"/>
          <w:sz w:val="21"/>
          <w:szCs w:val="21"/>
          <w:lang w:val="es-ES"/>
        </w:rPr>
        <w:t>”. Además, ha subrayado el “</w:t>
      </w:r>
      <w:r w:rsidR="000D0F0C" w:rsidRPr="000D0F0C">
        <w:rPr>
          <w:rFonts w:ascii="Verdana" w:hAnsi="Verdana" w:cs="Arial"/>
          <w:i/>
          <w:iCs/>
          <w:sz w:val="21"/>
          <w:szCs w:val="21"/>
          <w:lang w:val="es-ES"/>
        </w:rPr>
        <w:t>carácter innovador</w:t>
      </w:r>
      <w:r w:rsidR="000D0F0C" w:rsidRPr="000D0F0C">
        <w:rPr>
          <w:rFonts w:ascii="Verdana" w:hAnsi="Verdana" w:cs="Arial"/>
          <w:sz w:val="21"/>
          <w:szCs w:val="21"/>
          <w:lang w:val="es-ES"/>
        </w:rPr>
        <w:t>” de las empresas, “</w:t>
      </w:r>
      <w:r w:rsidR="000D0F0C"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desde las </w:t>
      </w:r>
      <w:proofErr w:type="spellStart"/>
      <w:r w:rsidR="00F22C95">
        <w:rPr>
          <w:rFonts w:ascii="Verdana" w:hAnsi="Verdana" w:cs="Arial"/>
          <w:i/>
          <w:iCs/>
          <w:sz w:val="21"/>
          <w:szCs w:val="21"/>
          <w:lang w:val="es-ES"/>
        </w:rPr>
        <w:t>craft</w:t>
      </w:r>
      <w:proofErr w:type="spellEnd"/>
      <w:r w:rsidR="000D0F0C"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 a las grandes marcas que llevan el nombre de España por todo el mundo</w:t>
      </w:r>
      <w:r w:rsidR="000D0F0C" w:rsidRPr="000D0F0C">
        <w:rPr>
          <w:rFonts w:ascii="Verdana" w:hAnsi="Verdana" w:cs="Arial"/>
          <w:sz w:val="21"/>
          <w:szCs w:val="21"/>
          <w:lang w:val="es-ES"/>
        </w:rPr>
        <w:t>”.</w:t>
      </w:r>
    </w:p>
    <w:p w14:paraId="2BC5DBC6" w14:textId="3C4FA9CC" w:rsidR="000D0F0C" w:rsidRPr="000D0F0C" w:rsidRDefault="000D0F0C" w:rsidP="000D0F0C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 w:rsidRPr="000D0F0C">
        <w:rPr>
          <w:rFonts w:ascii="Verdana" w:hAnsi="Verdana" w:cs="Arial"/>
          <w:sz w:val="21"/>
          <w:szCs w:val="21"/>
          <w:lang w:val="es-ES"/>
        </w:rPr>
        <w:t>En este sentido, ha asegurado que</w:t>
      </w:r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 “en un momento decisivo para hacer frente a los grandes desafíos económicos e industriales, el Gobierno de España va a garantizar la competitividad de nuestros sectores productivos”. </w:t>
      </w:r>
      <w:r w:rsidRPr="000D0F0C">
        <w:rPr>
          <w:rFonts w:ascii="Verdana" w:hAnsi="Verdana" w:cs="Arial"/>
          <w:sz w:val="21"/>
          <w:szCs w:val="21"/>
          <w:lang w:val="es-ES"/>
        </w:rPr>
        <w:t>Por ello, ha destacado los diferentes instrumentos y programas de ayudas que desde el Ministerio de Industria y Turismo se han puesto a disposición de los sectores</w:t>
      </w:r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: “En concreto, casi 20 millones de inversión pública se han inyectado directamente en empresas del sector cervecero de toda España: 15 millones procedentes del </w:t>
      </w:r>
      <w:proofErr w:type="spellStart"/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>Perte</w:t>
      </w:r>
      <w:proofErr w:type="spellEnd"/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 de Descarbonización Industrial y 3 del </w:t>
      </w:r>
      <w:proofErr w:type="spellStart"/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>Perte</w:t>
      </w:r>
      <w:proofErr w:type="spellEnd"/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 Agroalimentario”.</w:t>
      </w:r>
    </w:p>
    <w:p w14:paraId="608D0003" w14:textId="77777777" w:rsidR="000D0F0C" w:rsidRPr="000D0F0C" w:rsidRDefault="000D0F0C" w:rsidP="000D0F0C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>Además, ha reiterado que, desde la estrategia de colaboración público – privada, “</w:t>
      </w:r>
      <w:r w:rsidRPr="000D0F0C">
        <w:rPr>
          <w:rFonts w:ascii="Verdana" w:hAnsi="Verdana" w:cs="Arial"/>
          <w:sz w:val="21"/>
          <w:szCs w:val="21"/>
          <w:lang w:val="es-ES"/>
        </w:rPr>
        <w:t>el Gobierno de España va a liderar la defensa de los intereses industriales y comerciales de nuestras empresas y de los trabajadores y trabajadoras</w:t>
      </w:r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>”. “</w:t>
      </w:r>
      <w:r w:rsidRPr="000D0F0C">
        <w:rPr>
          <w:rFonts w:ascii="Verdana" w:hAnsi="Verdana" w:cs="Arial"/>
          <w:sz w:val="21"/>
          <w:szCs w:val="21"/>
          <w:lang w:val="es-ES"/>
        </w:rPr>
        <w:t>No dudéis que contáis en el Ministerio de Industria con un aliado</w:t>
      </w:r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”, </w:t>
      </w:r>
      <w:r w:rsidRPr="000D0F0C">
        <w:rPr>
          <w:rFonts w:ascii="Verdana" w:hAnsi="Verdana" w:cs="Arial"/>
          <w:sz w:val="21"/>
          <w:szCs w:val="21"/>
          <w:lang w:val="es-ES"/>
        </w:rPr>
        <w:t>ha concluido, tras invitar a</w:t>
      </w:r>
      <w:r w:rsidRPr="000D0F0C">
        <w:rPr>
          <w:rFonts w:ascii="Verdana" w:hAnsi="Verdana" w:cs="Arial"/>
          <w:i/>
          <w:iCs/>
          <w:sz w:val="21"/>
          <w:szCs w:val="21"/>
          <w:lang w:val="es-ES"/>
        </w:rPr>
        <w:t xml:space="preserve"> “abordar de manera conjunta, el sector y la Administración Pública, todas las oportunidades y retos planteados en esta asamblea”.</w:t>
      </w:r>
    </w:p>
    <w:p w14:paraId="0E055FF8" w14:textId="77777777" w:rsidR="000D0F0C" w:rsidRPr="0012713C" w:rsidRDefault="000D0F0C" w:rsidP="008214ED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</w:p>
    <w:p w14:paraId="0CC10875" w14:textId="2F4DC2CB" w:rsidR="00B34BD7" w:rsidRDefault="008214ED" w:rsidP="00B34BD7">
      <w:pPr>
        <w:spacing w:after="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</w:rPr>
      </w:pPr>
      <w:r w:rsidRPr="00D4343C">
        <w:rPr>
          <w:rFonts w:ascii="Verdana" w:eastAsia="Calibri" w:hAnsi="Verdana" w:cs="Calibri"/>
          <w:color w:val="000000" w:themeColor="text1"/>
          <w:sz w:val="21"/>
          <w:szCs w:val="21"/>
        </w:rPr>
        <w:lastRenderedPageBreak/>
        <w:t xml:space="preserve">Por su parte, </w:t>
      </w:r>
      <w:r w:rsidR="00B34BD7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Ignacio Rivera, presidente de Cerveceros de España</w:t>
      </w:r>
      <w:r w:rsidR="00B34BD7" w:rsidRPr="00D4343C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, ha dado la bienvenida </w:t>
      </w:r>
      <w:r w:rsidR="00771F10" w:rsidRPr="00D4343C">
        <w:rPr>
          <w:rFonts w:ascii="Verdana" w:eastAsia="Calibri" w:hAnsi="Verdana" w:cs="Calibri"/>
          <w:color w:val="000000" w:themeColor="text1"/>
          <w:sz w:val="21"/>
          <w:szCs w:val="21"/>
        </w:rPr>
        <w:t>a</w:t>
      </w:r>
      <w:r w:rsidR="00771F10" w:rsidRPr="00771F10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la jornada</w:t>
      </w:r>
      <w:r w:rsidR="00771F10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 </w:t>
      </w:r>
      <w:r w:rsidR="00B34BD7">
        <w:rPr>
          <w:rFonts w:ascii="Verdana" w:eastAsia="Calibri" w:hAnsi="Verdana" w:cs="Calibri"/>
          <w:color w:val="000000" w:themeColor="text1"/>
          <w:sz w:val="21"/>
          <w:szCs w:val="21"/>
        </w:rPr>
        <w:t>destacando que “</w:t>
      </w:r>
      <w:r w:rsidR="00AC6537">
        <w:rPr>
          <w:rFonts w:ascii="Verdana" w:eastAsia="Calibri" w:hAnsi="Verdana" w:cs="Calibri"/>
          <w:color w:val="000000" w:themeColor="text1"/>
          <w:sz w:val="21"/>
          <w:szCs w:val="21"/>
        </w:rPr>
        <w:t>La</w:t>
      </w:r>
      <w:r w:rsidR="00B34BD7" w:rsidRPr="004166E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cerveza </w:t>
      </w:r>
      <w:r w:rsidR="00AC6537">
        <w:rPr>
          <w:rFonts w:ascii="Verdana" w:eastAsia="Calibri" w:hAnsi="Verdana" w:cs="Calibri"/>
          <w:color w:val="000000" w:themeColor="text1"/>
          <w:sz w:val="21"/>
          <w:szCs w:val="21"/>
        </w:rPr>
        <w:t>no es</w:t>
      </w:r>
      <w:r w:rsidR="00B34BD7" w:rsidRPr="004166E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solo cerveza. Es compañía, cultura, moderación, responsabilidad y también sector. </w:t>
      </w:r>
      <w:r w:rsidR="00A75E1D">
        <w:rPr>
          <w:rFonts w:ascii="Verdana" w:eastAsia="Calibri" w:hAnsi="Verdana" w:cs="Calibri"/>
          <w:color w:val="000000" w:themeColor="text1"/>
          <w:sz w:val="21"/>
          <w:szCs w:val="21"/>
        </w:rPr>
        <w:t>Es</w:t>
      </w:r>
      <w:r w:rsidR="00B34BD7" w:rsidRPr="004166E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parte de nuestra forma de vivir tan a la mediterránea. Y todo esto, es bienestar integral, un concepto que compartimos y vivimos”.</w:t>
      </w:r>
    </w:p>
    <w:p w14:paraId="6D86E5B2" w14:textId="77777777" w:rsidR="00735C8F" w:rsidRDefault="00735C8F" w:rsidP="00431478">
      <w:pPr>
        <w:spacing w:after="160" w:line="259" w:lineRule="auto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111B0078" w14:textId="7F0492F6" w:rsidR="00342506" w:rsidRPr="00CA0DD2" w:rsidRDefault="00342506" w:rsidP="00431478">
      <w:pPr>
        <w:spacing w:after="160" w:line="259" w:lineRule="auto"/>
        <w:jc w:val="both"/>
        <w:rPr>
          <w:rFonts w:ascii="Verdana" w:hAnsi="Verdana" w:cs="Arial"/>
          <w:b/>
          <w:bCs/>
          <w:sz w:val="21"/>
          <w:szCs w:val="21"/>
        </w:rPr>
      </w:pPr>
      <w:r w:rsidRPr="00CA0DD2">
        <w:rPr>
          <w:rFonts w:ascii="Verdana" w:hAnsi="Verdana" w:cs="Arial"/>
          <w:b/>
          <w:bCs/>
          <w:sz w:val="21"/>
          <w:szCs w:val="21"/>
        </w:rPr>
        <w:t>CUANDO DECIMOS CERVEZA, DECIMOS APORTACIÓN</w:t>
      </w:r>
    </w:p>
    <w:p w14:paraId="00DEA91C" w14:textId="19CDF5E6" w:rsidR="0012713C" w:rsidRPr="0012713C" w:rsidRDefault="00817BB6" w:rsidP="0012713C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>Si bien el sector sigue</w:t>
      </w:r>
      <w:r w:rsidR="00660AA1">
        <w:rPr>
          <w:rFonts w:ascii="Verdana" w:hAnsi="Verdana" w:cs="Arial"/>
          <w:sz w:val="21"/>
          <w:szCs w:val="21"/>
          <w:lang w:val="es-ES"/>
        </w:rPr>
        <w:t xml:space="preserve"> siendo un </w:t>
      </w:r>
      <w:r w:rsidR="00840783">
        <w:rPr>
          <w:rFonts w:ascii="Verdana" w:hAnsi="Verdana" w:cs="Arial"/>
          <w:sz w:val="21"/>
          <w:szCs w:val="21"/>
          <w:lang w:val="es-ES"/>
        </w:rPr>
        <w:t xml:space="preserve">actor económico muy relevante </w:t>
      </w:r>
      <w:r w:rsidR="00660AA1">
        <w:rPr>
          <w:rFonts w:ascii="Verdana" w:hAnsi="Verdana" w:cs="Arial"/>
          <w:sz w:val="21"/>
          <w:szCs w:val="21"/>
          <w:lang w:val="es-ES"/>
        </w:rPr>
        <w:t xml:space="preserve">para el país, </w:t>
      </w:r>
      <w:r w:rsidR="00840783">
        <w:rPr>
          <w:rFonts w:ascii="Verdana" w:hAnsi="Verdana" w:cs="Arial"/>
          <w:sz w:val="21"/>
          <w:szCs w:val="21"/>
          <w:lang w:val="es-ES"/>
        </w:rPr>
        <w:t xml:space="preserve">el </w:t>
      </w:r>
      <w:r w:rsidR="00660AA1">
        <w:rPr>
          <w:rFonts w:ascii="Verdana" w:hAnsi="Verdana" w:cs="Arial"/>
          <w:sz w:val="21"/>
          <w:szCs w:val="21"/>
          <w:lang w:val="es-ES"/>
        </w:rPr>
        <w:t xml:space="preserve">2024 </w:t>
      </w:r>
      <w:r w:rsidR="00840783">
        <w:rPr>
          <w:rFonts w:ascii="Verdana" w:hAnsi="Verdana" w:cs="Arial"/>
          <w:sz w:val="21"/>
          <w:szCs w:val="21"/>
          <w:lang w:val="es-ES"/>
        </w:rPr>
        <w:t xml:space="preserve">no ha mostrado grandes signos de recuperación. </w:t>
      </w:r>
      <w:r w:rsidR="0012713C" w:rsidRPr="0012713C">
        <w:rPr>
          <w:rFonts w:ascii="Verdana" w:hAnsi="Verdana" w:cs="Arial"/>
          <w:sz w:val="21"/>
          <w:szCs w:val="21"/>
          <w:lang w:val="es-ES"/>
        </w:rPr>
        <w:t xml:space="preserve">España es el segundo productor de cerveza de la Unión Europea, </w:t>
      </w:r>
      <w:r>
        <w:rPr>
          <w:rFonts w:ascii="Verdana" w:hAnsi="Verdana" w:cs="Arial"/>
          <w:sz w:val="21"/>
          <w:szCs w:val="21"/>
          <w:lang w:val="es-ES"/>
        </w:rPr>
        <w:t xml:space="preserve">aunque </w:t>
      </w:r>
      <w:r w:rsidR="0012713C" w:rsidRPr="0012713C">
        <w:rPr>
          <w:rFonts w:ascii="Verdana" w:hAnsi="Verdana" w:cs="Arial"/>
          <w:sz w:val="21"/>
          <w:szCs w:val="21"/>
          <w:lang w:val="es-ES"/>
        </w:rPr>
        <w:t xml:space="preserve">en 2024 la </w:t>
      </w:r>
      <w:r w:rsidR="0012713C" w:rsidRPr="0012713C">
        <w:rPr>
          <w:rFonts w:ascii="Verdana" w:hAnsi="Verdana" w:cs="Arial"/>
          <w:b/>
          <w:bCs/>
          <w:sz w:val="21"/>
          <w:szCs w:val="21"/>
          <w:lang w:val="es-ES"/>
        </w:rPr>
        <w:t>producción experimentó un descenso del 0,4% y las ventas disminuyeron un 0,2%.</w:t>
      </w:r>
      <w:r w:rsidR="0012713C" w:rsidRPr="0012713C">
        <w:rPr>
          <w:rFonts w:ascii="Verdana" w:hAnsi="Verdana" w:cs="Arial"/>
          <w:sz w:val="21"/>
          <w:szCs w:val="21"/>
          <w:lang w:val="es-ES"/>
        </w:rPr>
        <w:t xml:space="preserve"> </w:t>
      </w:r>
      <w:r w:rsidR="005A53E3" w:rsidRPr="005A53E3">
        <w:rPr>
          <w:rFonts w:ascii="Verdana" w:hAnsi="Verdana" w:cs="Arial"/>
          <w:sz w:val="21"/>
          <w:szCs w:val="21"/>
          <w:lang w:val="es-ES"/>
        </w:rPr>
        <w:t xml:space="preserve">El año récord de turismo en España ha evitado </w:t>
      </w:r>
      <w:r w:rsidR="008C120A">
        <w:rPr>
          <w:rFonts w:ascii="Verdana" w:hAnsi="Verdana" w:cs="Arial"/>
          <w:sz w:val="21"/>
          <w:szCs w:val="21"/>
          <w:lang w:val="es-ES"/>
        </w:rPr>
        <w:t xml:space="preserve">también </w:t>
      </w:r>
      <w:r w:rsidR="005A53E3" w:rsidRPr="005A53E3">
        <w:rPr>
          <w:rFonts w:ascii="Verdana" w:hAnsi="Verdana" w:cs="Arial"/>
          <w:sz w:val="21"/>
          <w:szCs w:val="21"/>
          <w:lang w:val="es-ES"/>
        </w:rPr>
        <w:t xml:space="preserve">una caída del consumo aparente, que </w:t>
      </w:r>
      <w:r w:rsidR="005A53E3" w:rsidRPr="00DF6CED">
        <w:rPr>
          <w:rFonts w:ascii="Verdana" w:hAnsi="Verdana" w:cs="Arial"/>
          <w:b/>
          <w:bCs/>
          <w:sz w:val="21"/>
          <w:szCs w:val="21"/>
          <w:lang w:val="es-ES"/>
        </w:rPr>
        <w:t>aumentó un 1,6%</w:t>
      </w:r>
      <w:r w:rsidR="005A53E3" w:rsidRPr="005A53E3">
        <w:rPr>
          <w:rFonts w:ascii="Verdana" w:hAnsi="Verdana" w:cs="Arial"/>
          <w:sz w:val="21"/>
          <w:szCs w:val="21"/>
          <w:lang w:val="es-ES"/>
        </w:rPr>
        <w:t xml:space="preserve">. Este crecimiento se debe al incremento del 14,3% en el consumo de los turistas extranjeros, que ha compensado la </w:t>
      </w:r>
      <w:r w:rsidR="005A53E3" w:rsidRPr="00DF6CED">
        <w:rPr>
          <w:rFonts w:ascii="Verdana" w:hAnsi="Verdana" w:cs="Arial"/>
          <w:b/>
          <w:bCs/>
          <w:sz w:val="21"/>
          <w:szCs w:val="21"/>
          <w:lang w:val="es-ES"/>
        </w:rPr>
        <w:t>reducción del 3,7% en el consumo de los españoles</w:t>
      </w:r>
      <w:r w:rsidR="005A53E3" w:rsidRPr="005A53E3">
        <w:rPr>
          <w:rFonts w:ascii="Verdana" w:hAnsi="Verdana" w:cs="Arial"/>
          <w:sz w:val="21"/>
          <w:szCs w:val="21"/>
          <w:lang w:val="es-ES"/>
        </w:rPr>
        <w:t>.</w:t>
      </w:r>
      <w:r w:rsidR="008C120A">
        <w:rPr>
          <w:rFonts w:ascii="Verdana" w:hAnsi="Verdana" w:cs="Arial"/>
          <w:sz w:val="21"/>
          <w:szCs w:val="21"/>
          <w:lang w:val="es-ES"/>
        </w:rPr>
        <w:t xml:space="preserve"> </w:t>
      </w:r>
    </w:p>
    <w:p w14:paraId="790A4E64" w14:textId="3B1C2FC2" w:rsidR="0012713C" w:rsidRDefault="005104AA" w:rsidP="0012713C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>Por su parte, e</w:t>
      </w:r>
      <w:r w:rsidR="0012713C" w:rsidRPr="0012713C">
        <w:rPr>
          <w:rFonts w:ascii="Verdana" w:hAnsi="Verdana" w:cs="Arial"/>
          <w:sz w:val="21"/>
          <w:szCs w:val="21"/>
          <w:lang w:val="es-ES"/>
        </w:rPr>
        <w:t xml:space="preserve">n 2024 </w:t>
      </w:r>
      <w:r>
        <w:rPr>
          <w:rFonts w:ascii="Verdana" w:hAnsi="Verdana" w:cs="Arial"/>
          <w:sz w:val="21"/>
          <w:szCs w:val="21"/>
          <w:lang w:val="es-ES"/>
        </w:rPr>
        <w:t xml:space="preserve">se ha observado </w:t>
      </w:r>
      <w:r w:rsidR="0012713C" w:rsidRPr="0012713C">
        <w:rPr>
          <w:rFonts w:ascii="Verdana" w:hAnsi="Verdana" w:cs="Arial"/>
          <w:sz w:val="21"/>
          <w:szCs w:val="21"/>
          <w:lang w:val="es-ES"/>
        </w:rPr>
        <w:t xml:space="preserve">un cambio en los hábitos de consumo tras la pandemia, con una </w:t>
      </w:r>
      <w:r w:rsidR="0012713C" w:rsidRPr="0012713C">
        <w:rPr>
          <w:rFonts w:ascii="Verdana" w:hAnsi="Verdana" w:cs="Arial"/>
          <w:b/>
          <w:sz w:val="21"/>
          <w:szCs w:val="21"/>
          <w:lang w:val="es-ES"/>
        </w:rPr>
        <w:t>reducción del 2% en las ventas a hostelería</w:t>
      </w:r>
      <w:r w:rsidR="0012713C" w:rsidRPr="0012713C">
        <w:rPr>
          <w:rFonts w:ascii="Verdana" w:hAnsi="Verdana" w:cs="Arial"/>
          <w:bCs/>
          <w:sz w:val="21"/>
          <w:szCs w:val="21"/>
          <w:lang w:val="es-ES"/>
        </w:rPr>
        <w:t>,</w:t>
      </w:r>
      <w:r w:rsidR="0012713C" w:rsidRPr="0012713C">
        <w:rPr>
          <w:rFonts w:ascii="Verdana" w:hAnsi="Verdana" w:cs="Arial"/>
          <w:sz w:val="21"/>
          <w:szCs w:val="21"/>
          <w:lang w:val="es-ES"/>
        </w:rPr>
        <w:t xml:space="preserve"> transfiriéndose al consumo en el hogar.</w:t>
      </w:r>
    </w:p>
    <w:p w14:paraId="72867748" w14:textId="77777777" w:rsidR="00DF5BB1" w:rsidRPr="0012713C" w:rsidRDefault="00DF5BB1" w:rsidP="00DF5BB1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>Las</w:t>
      </w:r>
      <w:r w:rsidRPr="0012713C">
        <w:rPr>
          <w:rFonts w:ascii="Verdana" w:hAnsi="Verdana" w:cs="Arial"/>
          <w:sz w:val="21"/>
          <w:szCs w:val="21"/>
          <w:lang w:val="es-ES"/>
        </w:rPr>
        <w:t xml:space="preserve"> cerveceras </w:t>
      </w:r>
      <w:r>
        <w:rPr>
          <w:rFonts w:ascii="Verdana" w:hAnsi="Verdana" w:cs="Arial"/>
          <w:sz w:val="21"/>
          <w:szCs w:val="21"/>
          <w:lang w:val="es-ES"/>
        </w:rPr>
        <w:t xml:space="preserve">españolas </w:t>
      </w:r>
      <w:r w:rsidRPr="0012713C">
        <w:rPr>
          <w:rFonts w:ascii="Verdana" w:hAnsi="Verdana" w:cs="Arial"/>
          <w:sz w:val="21"/>
          <w:szCs w:val="21"/>
          <w:lang w:val="es-ES"/>
        </w:rPr>
        <w:t>continúan apostando por la internacionalización, con unas exportaciones y producción exterior que alcanzan los 8 millones de hl, representando alrededor del 17% del total de su producción global.</w:t>
      </w:r>
    </w:p>
    <w:p w14:paraId="7EC849E6" w14:textId="1014E0A2" w:rsidR="002F20D6" w:rsidRPr="00CA0DD2" w:rsidRDefault="006D12F3" w:rsidP="0012713C">
      <w:pPr>
        <w:spacing w:after="160" w:line="259" w:lineRule="auto"/>
        <w:jc w:val="both"/>
        <w:rPr>
          <w:rFonts w:ascii="Verdana" w:hAnsi="Verdana" w:cs="Arial"/>
          <w:b/>
          <w:bCs/>
          <w:sz w:val="21"/>
          <w:szCs w:val="21"/>
          <w:lang w:val="es-ES"/>
        </w:rPr>
      </w:pPr>
      <w:r>
        <w:rPr>
          <w:rFonts w:ascii="Verdana" w:hAnsi="Verdana" w:cs="Arial"/>
          <w:b/>
          <w:bCs/>
          <w:sz w:val="21"/>
          <w:szCs w:val="21"/>
          <w:lang w:val="es-ES"/>
        </w:rPr>
        <w:t xml:space="preserve">CUANDO </w:t>
      </w:r>
      <w:r w:rsidR="002F20D6" w:rsidRPr="00CA0DD2">
        <w:rPr>
          <w:rFonts w:ascii="Verdana" w:hAnsi="Verdana" w:cs="Arial"/>
          <w:b/>
          <w:bCs/>
          <w:sz w:val="21"/>
          <w:szCs w:val="21"/>
          <w:lang w:val="es-ES"/>
        </w:rPr>
        <w:t xml:space="preserve">DECIMOS </w:t>
      </w:r>
      <w:r>
        <w:rPr>
          <w:rFonts w:ascii="Verdana" w:hAnsi="Verdana" w:cs="Arial"/>
          <w:b/>
          <w:bCs/>
          <w:sz w:val="21"/>
          <w:szCs w:val="21"/>
          <w:lang w:val="es-ES"/>
        </w:rPr>
        <w:t xml:space="preserve">CERVEZA, DECIMOS TAMBIÉN SIN </w:t>
      </w:r>
    </w:p>
    <w:p w14:paraId="74A94C07" w14:textId="0718AD57" w:rsidR="00F46A2C" w:rsidRDefault="00E12D5D" w:rsidP="006220B8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 xml:space="preserve">Las ventas de cerveza SIN </w:t>
      </w:r>
      <w:r w:rsidRPr="0063112A">
        <w:rPr>
          <w:rFonts w:ascii="Verdana" w:hAnsi="Verdana" w:cs="Arial"/>
          <w:b/>
          <w:bCs/>
          <w:sz w:val="21"/>
          <w:szCs w:val="21"/>
          <w:lang w:val="es-ES"/>
        </w:rPr>
        <w:t>crecieron un 4%</w:t>
      </w:r>
      <w:r w:rsidRPr="0063112A">
        <w:rPr>
          <w:rFonts w:ascii="Verdana" w:hAnsi="Verdana" w:cs="Arial"/>
          <w:sz w:val="21"/>
          <w:szCs w:val="21"/>
          <w:lang w:val="es-ES"/>
        </w:rPr>
        <w:t xml:space="preserve"> en </w:t>
      </w:r>
      <w:r>
        <w:rPr>
          <w:rFonts w:ascii="Verdana" w:hAnsi="Verdana" w:cs="Arial"/>
          <w:sz w:val="21"/>
          <w:szCs w:val="21"/>
          <w:lang w:val="es-ES"/>
        </w:rPr>
        <w:t xml:space="preserve">2024 en </w:t>
      </w:r>
      <w:r w:rsidRPr="0063112A">
        <w:rPr>
          <w:rFonts w:ascii="Verdana" w:hAnsi="Verdana" w:cs="Arial"/>
          <w:sz w:val="21"/>
          <w:szCs w:val="21"/>
          <w:lang w:val="es-ES"/>
        </w:rPr>
        <w:t xml:space="preserve">nuestro país.  </w:t>
      </w:r>
      <w:r w:rsidR="00917B72">
        <w:rPr>
          <w:rFonts w:ascii="Verdana" w:hAnsi="Verdana" w:cs="Arial"/>
          <w:sz w:val="21"/>
          <w:szCs w:val="21"/>
          <w:lang w:val="es-ES"/>
        </w:rPr>
        <w:t>España es líder en producción y</w:t>
      </w:r>
      <w:r w:rsidR="0063112A" w:rsidRPr="0063112A">
        <w:rPr>
          <w:rFonts w:ascii="Verdana" w:hAnsi="Verdana" w:cs="Arial"/>
          <w:sz w:val="21"/>
          <w:szCs w:val="21"/>
          <w:lang w:val="es-ES"/>
        </w:rPr>
        <w:t xml:space="preserve"> consumo de esta variedad, con un </w:t>
      </w:r>
      <w:r w:rsidR="0063112A" w:rsidRPr="0063112A">
        <w:rPr>
          <w:rFonts w:ascii="Verdana" w:hAnsi="Verdana" w:cs="Arial"/>
          <w:b/>
          <w:bCs/>
          <w:sz w:val="21"/>
          <w:szCs w:val="21"/>
          <w:lang w:val="es-ES"/>
        </w:rPr>
        <w:t>14%</w:t>
      </w:r>
      <w:r w:rsidR="0063112A" w:rsidRPr="0063112A">
        <w:rPr>
          <w:rFonts w:ascii="Verdana" w:hAnsi="Verdana" w:cs="Arial"/>
          <w:sz w:val="21"/>
          <w:szCs w:val="21"/>
          <w:lang w:val="es-ES"/>
        </w:rPr>
        <w:t xml:space="preserve"> sobre el total de cerveza. De hecho, en </w:t>
      </w:r>
      <w:r w:rsidR="00917B72">
        <w:rPr>
          <w:rFonts w:ascii="Verdana" w:hAnsi="Verdana" w:cs="Arial"/>
          <w:sz w:val="21"/>
          <w:szCs w:val="21"/>
          <w:lang w:val="es-ES"/>
        </w:rPr>
        <w:t xml:space="preserve">nuestro país </w:t>
      </w:r>
      <w:r w:rsidR="0063112A" w:rsidRPr="0063112A">
        <w:rPr>
          <w:rFonts w:ascii="Verdana" w:hAnsi="Verdana" w:cs="Arial"/>
          <w:sz w:val="21"/>
          <w:szCs w:val="21"/>
          <w:lang w:val="es-ES"/>
        </w:rPr>
        <w:t xml:space="preserve">se consume más cerveza </w:t>
      </w:r>
      <w:r w:rsidR="00917B72">
        <w:rPr>
          <w:rFonts w:ascii="Verdana" w:hAnsi="Verdana" w:cs="Arial"/>
          <w:sz w:val="21"/>
          <w:szCs w:val="21"/>
          <w:lang w:val="es-ES"/>
        </w:rPr>
        <w:t xml:space="preserve">SIN </w:t>
      </w:r>
      <w:r w:rsidR="0063112A" w:rsidRPr="0063112A">
        <w:rPr>
          <w:rFonts w:ascii="Verdana" w:hAnsi="Verdana" w:cs="Arial"/>
          <w:sz w:val="21"/>
          <w:szCs w:val="21"/>
          <w:lang w:val="es-ES"/>
        </w:rPr>
        <w:t xml:space="preserve">que en toda Latinoamérica. </w:t>
      </w:r>
      <w:r w:rsidR="006220B8">
        <w:rPr>
          <w:rFonts w:ascii="Verdana" w:hAnsi="Verdana" w:cs="Arial"/>
          <w:sz w:val="21"/>
          <w:szCs w:val="21"/>
          <w:lang w:val="es-ES"/>
        </w:rPr>
        <w:t xml:space="preserve">Este éxito tan </w:t>
      </w:r>
      <w:r w:rsidR="00E35DD1">
        <w:rPr>
          <w:rFonts w:ascii="Verdana" w:hAnsi="Verdana" w:cs="Arial"/>
          <w:sz w:val="21"/>
          <w:szCs w:val="21"/>
          <w:lang w:val="es-ES"/>
        </w:rPr>
        <w:t>destacado</w:t>
      </w:r>
      <w:r w:rsidR="006220B8">
        <w:rPr>
          <w:rFonts w:ascii="Verdana" w:hAnsi="Verdana" w:cs="Arial"/>
          <w:sz w:val="21"/>
          <w:szCs w:val="21"/>
          <w:lang w:val="es-ES"/>
        </w:rPr>
        <w:t xml:space="preserve"> tiene mucho que ver con el patrón de consumo de la cerveza en España</w:t>
      </w:r>
      <w:r w:rsidR="003E6845">
        <w:rPr>
          <w:rFonts w:ascii="Verdana" w:hAnsi="Verdana" w:cs="Arial"/>
          <w:sz w:val="21"/>
          <w:szCs w:val="21"/>
          <w:lang w:val="es-ES"/>
        </w:rPr>
        <w:t>.</w:t>
      </w:r>
      <w:r w:rsidR="006220B8">
        <w:rPr>
          <w:rFonts w:ascii="Verdana" w:hAnsi="Verdana" w:cs="Arial"/>
          <w:sz w:val="21"/>
          <w:szCs w:val="21"/>
          <w:lang w:val="es-ES"/>
        </w:rPr>
        <w:t xml:space="preserve"> </w:t>
      </w:r>
    </w:p>
    <w:p w14:paraId="0649A116" w14:textId="58096706" w:rsidR="0066330D" w:rsidRDefault="00A26BA8" w:rsidP="0066330D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 xml:space="preserve">En nuestro país, la cerveza se consume </w:t>
      </w:r>
      <w:r w:rsidR="004B769E">
        <w:rPr>
          <w:rFonts w:ascii="Verdana" w:hAnsi="Verdana" w:cs="Arial"/>
          <w:sz w:val="21"/>
          <w:szCs w:val="21"/>
          <w:lang w:val="es-ES"/>
        </w:rPr>
        <w:t xml:space="preserve">principalmente </w:t>
      </w:r>
      <w:r w:rsidR="006152B3">
        <w:rPr>
          <w:rFonts w:ascii="Verdana" w:hAnsi="Verdana" w:cs="Arial"/>
          <w:sz w:val="21"/>
          <w:szCs w:val="21"/>
          <w:lang w:val="es-ES"/>
        </w:rPr>
        <w:t xml:space="preserve">en hostelería, </w:t>
      </w:r>
      <w:r w:rsidR="004B769E">
        <w:rPr>
          <w:rFonts w:ascii="Verdana" w:hAnsi="Verdana" w:cs="Arial"/>
          <w:sz w:val="21"/>
          <w:szCs w:val="21"/>
          <w:lang w:val="es-ES"/>
        </w:rPr>
        <w:t xml:space="preserve">en compañía de </w:t>
      </w:r>
      <w:r w:rsidR="006152B3">
        <w:rPr>
          <w:rFonts w:ascii="Verdana" w:hAnsi="Verdana" w:cs="Arial"/>
          <w:sz w:val="21"/>
          <w:szCs w:val="21"/>
          <w:lang w:val="es-ES"/>
        </w:rPr>
        <w:t xml:space="preserve">familiares y amigos y </w:t>
      </w:r>
      <w:r>
        <w:rPr>
          <w:rFonts w:ascii="Verdana" w:hAnsi="Verdana" w:cs="Arial"/>
          <w:sz w:val="21"/>
          <w:szCs w:val="21"/>
          <w:lang w:val="es-ES"/>
        </w:rPr>
        <w:t xml:space="preserve">con </w:t>
      </w:r>
      <w:r w:rsidR="006220B8">
        <w:rPr>
          <w:rFonts w:ascii="Verdana" w:hAnsi="Verdana" w:cs="Arial"/>
          <w:sz w:val="21"/>
          <w:szCs w:val="21"/>
          <w:lang w:val="es-ES"/>
        </w:rPr>
        <w:t xml:space="preserve">moderación. Además, en el 90% de las ocasiones con algo de comer. Este patrón tan mediterráneo nos distancia de la forma de consumo de otros países de Europa y es </w:t>
      </w:r>
      <w:r w:rsidR="00510823" w:rsidRPr="00D41A17">
        <w:rPr>
          <w:rFonts w:ascii="Verdana" w:hAnsi="Verdana" w:cs="Arial"/>
          <w:b/>
          <w:bCs/>
          <w:sz w:val="21"/>
          <w:szCs w:val="21"/>
          <w:lang w:val="es-ES"/>
        </w:rPr>
        <w:t>uno de los</w:t>
      </w:r>
      <w:r w:rsidR="00F66969" w:rsidRPr="00D41A17">
        <w:rPr>
          <w:rFonts w:ascii="Verdana" w:hAnsi="Verdana" w:cs="Arial"/>
          <w:b/>
          <w:bCs/>
          <w:sz w:val="21"/>
          <w:szCs w:val="21"/>
          <w:lang w:val="es-ES"/>
        </w:rPr>
        <w:t xml:space="preserve"> motivo</w:t>
      </w:r>
      <w:r w:rsidR="00510823" w:rsidRPr="00D41A17">
        <w:rPr>
          <w:rFonts w:ascii="Verdana" w:hAnsi="Verdana" w:cs="Arial"/>
          <w:b/>
          <w:bCs/>
          <w:sz w:val="21"/>
          <w:szCs w:val="21"/>
          <w:lang w:val="es-ES"/>
        </w:rPr>
        <w:t>s</w:t>
      </w:r>
      <w:r w:rsidR="00F66969" w:rsidRPr="00D41A17">
        <w:rPr>
          <w:rFonts w:ascii="Verdana" w:hAnsi="Verdana" w:cs="Arial"/>
          <w:b/>
          <w:bCs/>
          <w:sz w:val="21"/>
          <w:szCs w:val="21"/>
          <w:lang w:val="es-ES"/>
        </w:rPr>
        <w:t xml:space="preserve"> </w:t>
      </w:r>
      <w:r w:rsidR="00510823" w:rsidRPr="00D41A17">
        <w:rPr>
          <w:rFonts w:ascii="Verdana" w:hAnsi="Verdana" w:cs="Arial"/>
          <w:b/>
          <w:bCs/>
          <w:sz w:val="21"/>
          <w:szCs w:val="21"/>
          <w:lang w:val="es-ES"/>
        </w:rPr>
        <w:t>que explican el éxito</w:t>
      </w:r>
      <w:r w:rsidR="00510823">
        <w:rPr>
          <w:rFonts w:ascii="Verdana" w:hAnsi="Verdana" w:cs="Arial"/>
          <w:sz w:val="21"/>
          <w:szCs w:val="21"/>
          <w:lang w:val="es-ES"/>
        </w:rPr>
        <w:t xml:space="preserve"> de la SIN</w:t>
      </w:r>
      <w:r w:rsidR="00F66969">
        <w:rPr>
          <w:rFonts w:ascii="Verdana" w:hAnsi="Verdana" w:cs="Arial"/>
          <w:sz w:val="21"/>
          <w:szCs w:val="21"/>
          <w:lang w:val="es-ES"/>
        </w:rPr>
        <w:t>. El 90% de sus consumidores lo son o eran de la cerveza tradicional, por tanto, no supone una puerta de entrada al consumo: es un</w:t>
      </w:r>
      <w:r w:rsidR="008F1AE4">
        <w:rPr>
          <w:rFonts w:ascii="Verdana" w:hAnsi="Verdana" w:cs="Arial"/>
          <w:sz w:val="21"/>
          <w:szCs w:val="21"/>
          <w:lang w:val="es-ES"/>
        </w:rPr>
        <w:t xml:space="preserve"> sustituto para aquellas personas que no quieren o pueden consumir cerveza</w:t>
      </w:r>
      <w:r w:rsidR="00410173">
        <w:rPr>
          <w:rFonts w:ascii="Verdana" w:hAnsi="Verdana" w:cs="Arial"/>
          <w:sz w:val="21"/>
          <w:szCs w:val="21"/>
          <w:lang w:val="es-ES"/>
        </w:rPr>
        <w:t xml:space="preserve"> tradicional</w:t>
      </w:r>
      <w:r w:rsidR="008F1AE4">
        <w:rPr>
          <w:rFonts w:ascii="Verdana" w:hAnsi="Verdana" w:cs="Arial"/>
          <w:sz w:val="21"/>
          <w:szCs w:val="21"/>
          <w:lang w:val="es-ES"/>
        </w:rPr>
        <w:t xml:space="preserve">, incluso en </w:t>
      </w:r>
      <w:r w:rsidR="008C3253">
        <w:rPr>
          <w:rFonts w:ascii="Verdana" w:hAnsi="Verdana" w:cs="Arial"/>
          <w:sz w:val="21"/>
          <w:szCs w:val="21"/>
          <w:lang w:val="es-ES"/>
        </w:rPr>
        <w:t>su</w:t>
      </w:r>
      <w:r w:rsidR="008F1AE4">
        <w:rPr>
          <w:rFonts w:ascii="Verdana" w:hAnsi="Verdana" w:cs="Arial"/>
          <w:sz w:val="21"/>
          <w:szCs w:val="21"/>
          <w:lang w:val="es-ES"/>
        </w:rPr>
        <w:t xml:space="preserve"> baja </w:t>
      </w:r>
      <w:r w:rsidR="008C3253">
        <w:rPr>
          <w:rFonts w:ascii="Verdana" w:hAnsi="Verdana" w:cs="Arial"/>
          <w:sz w:val="21"/>
          <w:szCs w:val="21"/>
          <w:lang w:val="es-ES"/>
        </w:rPr>
        <w:t xml:space="preserve">graduación. </w:t>
      </w:r>
    </w:p>
    <w:p w14:paraId="027D1280" w14:textId="30701AC4" w:rsidR="0063112A" w:rsidRPr="0063112A" w:rsidRDefault="005C4C75" w:rsidP="00595DA5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  <w:r>
        <w:rPr>
          <w:rFonts w:ascii="Verdana" w:hAnsi="Verdana" w:cs="Arial"/>
          <w:sz w:val="21"/>
          <w:szCs w:val="21"/>
          <w:lang w:val="es-ES"/>
        </w:rPr>
        <w:t xml:space="preserve">Más de </w:t>
      </w:r>
      <w:r w:rsidR="0066330D" w:rsidRPr="00D41A17">
        <w:rPr>
          <w:rFonts w:ascii="Verdana" w:hAnsi="Verdana" w:cs="Arial"/>
          <w:b/>
          <w:bCs/>
          <w:sz w:val="21"/>
          <w:szCs w:val="21"/>
          <w:lang w:val="es-ES"/>
        </w:rPr>
        <w:t>1 de cada 4 españoles ya consume cerveza SIN</w:t>
      </w:r>
      <w:r w:rsidR="0066330D">
        <w:rPr>
          <w:rFonts w:ascii="Verdana" w:hAnsi="Verdana" w:cs="Arial"/>
          <w:sz w:val="21"/>
          <w:szCs w:val="21"/>
          <w:lang w:val="es-ES"/>
        </w:rPr>
        <w:t xml:space="preserve"> y en el 50% de las ocasiones </w:t>
      </w:r>
      <w:r w:rsidR="00A25E3F">
        <w:rPr>
          <w:rFonts w:ascii="Verdana" w:hAnsi="Verdana" w:cs="Arial"/>
          <w:sz w:val="21"/>
          <w:szCs w:val="21"/>
          <w:lang w:val="es-ES"/>
        </w:rPr>
        <w:t>se relaciona</w:t>
      </w:r>
      <w:r w:rsidR="0066330D">
        <w:rPr>
          <w:rFonts w:ascii="Verdana" w:hAnsi="Verdana" w:cs="Arial"/>
          <w:sz w:val="21"/>
          <w:szCs w:val="21"/>
          <w:lang w:val="es-ES"/>
        </w:rPr>
        <w:t xml:space="preserve"> con la conducción</w:t>
      </w:r>
      <w:r w:rsidR="00A25E3F">
        <w:rPr>
          <w:rFonts w:ascii="Verdana" w:hAnsi="Verdana" w:cs="Arial"/>
          <w:sz w:val="21"/>
          <w:szCs w:val="21"/>
          <w:lang w:val="es-ES"/>
        </w:rPr>
        <w:t>, buen síntoma del patrón de consumo moderado y responsable de España</w:t>
      </w:r>
      <w:r w:rsidR="0066330D">
        <w:rPr>
          <w:rFonts w:ascii="Verdana" w:hAnsi="Verdana" w:cs="Arial"/>
          <w:sz w:val="21"/>
          <w:szCs w:val="21"/>
          <w:lang w:val="es-ES"/>
        </w:rPr>
        <w:t xml:space="preserve">. </w:t>
      </w:r>
      <w:r w:rsidR="009453CF">
        <w:rPr>
          <w:rFonts w:ascii="Verdana" w:hAnsi="Verdana" w:cs="Arial"/>
          <w:sz w:val="21"/>
          <w:szCs w:val="21"/>
          <w:lang w:val="es-ES"/>
        </w:rPr>
        <w:t xml:space="preserve">En relación con esto, </w:t>
      </w:r>
      <w:r w:rsidR="00A25E3F">
        <w:rPr>
          <w:rFonts w:ascii="Verdana" w:hAnsi="Verdana" w:cs="Arial"/>
          <w:sz w:val="21"/>
          <w:szCs w:val="21"/>
          <w:lang w:val="es-ES"/>
        </w:rPr>
        <w:t xml:space="preserve">en la Asamblea General, se ha puesto en valor la campaña de responsabilidad social que Cerveceros de España </w:t>
      </w:r>
      <w:r w:rsidR="00A25E3F">
        <w:rPr>
          <w:rFonts w:ascii="Verdana" w:hAnsi="Verdana" w:cs="Arial"/>
          <w:sz w:val="21"/>
          <w:szCs w:val="21"/>
          <w:lang w:val="es-ES"/>
        </w:rPr>
        <w:lastRenderedPageBreak/>
        <w:t xml:space="preserve">impulsa con la DGT y otros 18 aliados </w:t>
      </w:r>
      <w:r w:rsidR="00511402">
        <w:rPr>
          <w:rFonts w:ascii="Verdana" w:hAnsi="Verdana" w:cs="Arial"/>
          <w:sz w:val="21"/>
          <w:szCs w:val="21"/>
          <w:lang w:val="es-ES"/>
        </w:rPr>
        <w:t xml:space="preserve">y </w:t>
      </w:r>
      <w:r w:rsidR="009453CF">
        <w:rPr>
          <w:rFonts w:ascii="Verdana" w:hAnsi="Verdana" w:cs="Arial"/>
          <w:sz w:val="21"/>
          <w:szCs w:val="21"/>
          <w:lang w:val="es-ES"/>
        </w:rPr>
        <w:t xml:space="preserve">que </w:t>
      </w:r>
      <w:r w:rsidR="00511402">
        <w:rPr>
          <w:rFonts w:ascii="Verdana" w:hAnsi="Verdana" w:cs="Arial"/>
          <w:sz w:val="21"/>
          <w:szCs w:val="21"/>
          <w:lang w:val="es-ES"/>
        </w:rPr>
        <w:t xml:space="preserve">en 2025 </w:t>
      </w:r>
      <w:r w:rsidR="00595DA5">
        <w:rPr>
          <w:rFonts w:ascii="Verdana" w:hAnsi="Verdana" w:cs="Arial"/>
          <w:sz w:val="21"/>
          <w:szCs w:val="21"/>
          <w:lang w:val="es-ES"/>
        </w:rPr>
        <w:t>cumple 25 años</w:t>
      </w:r>
      <w:r w:rsidR="0063112A" w:rsidRPr="0063112A">
        <w:rPr>
          <w:rFonts w:ascii="Verdana" w:hAnsi="Verdana" w:cs="Arial"/>
          <w:sz w:val="21"/>
          <w:szCs w:val="21"/>
          <w:lang w:val="es-ES"/>
        </w:rPr>
        <w:t xml:space="preserve"> </w:t>
      </w:r>
      <w:r w:rsidR="00511402">
        <w:rPr>
          <w:rFonts w:ascii="Verdana" w:hAnsi="Verdana" w:cs="Arial"/>
          <w:sz w:val="21"/>
          <w:szCs w:val="21"/>
          <w:lang w:val="es-ES"/>
        </w:rPr>
        <w:t xml:space="preserve">informando sobre la incompatibilidad de </w:t>
      </w:r>
      <w:r w:rsidR="00E12D5D">
        <w:rPr>
          <w:rFonts w:ascii="Verdana" w:hAnsi="Verdana" w:cs="Arial"/>
          <w:sz w:val="21"/>
          <w:szCs w:val="21"/>
          <w:lang w:val="es-ES"/>
        </w:rPr>
        <w:t xml:space="preserve">alcohol y conducción. </w:t>
      </w:r>
    </w:p>
    <w:p w14:paraId="79FBF831" w14:textId="77777777" w:rsidR="0063112A" w:rsidRPr="0063112A" w:rsidRDefault="0063112A" w:rsidP="00431478">
      <w:pPr>
        <w:spacing w:after="160" w:line="259" w:lineRule="auto"/>
        <w:jc w:val="both"/>
        <w:rPr>
          <w:rFonts w:ascii="Verdana" w:hAnsi="Verdana" w:cs="Arial"/>
          <w:sz w:val="21"/>
          <w:szCs w:val="21"/>
          <w:lang w:val="es-ES"/>
        </w:rPr>
      </w:pPr>
    </w:p>
    <w:p w14:paraId="5D926812" w14:textId="10C92C7C" w:rsidR="00606C21" w:rsidRDefault="00E72A41" w:rsidP="00431478">
      <w:pPr>
        <w:spacing w:after="160" w:line="259" w:lineRule="auto"/>
        <w:jc w:val="both"/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</w:pPr>
      <w:r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CUANDO DECIMOS </w:t>
      </w:r>
      <w:r w:rsidR="00606C21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CERVEZA</w:t>
      </w:r>
      <w:r w:rsidR="00703183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, DECIMOS MODERACIÓN</w:t>
      </w:r>
      <w:r w:rsidR="00606C21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 </w:t>
      </w:r>
    </w:p>
    <w:p w14:paraId="02EB354B" w14:textId="4BB38062" w:rsidR="00CB69FC" w:rsidRPr="00CB69FC" w:rsidRDefault="00CB69FC" w:rsidP="0043147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</w:pPr>
      <w:r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Durante la </w:t>
      </w:r>
      <w:r w:rsidR="00606C21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Asamblea </w:t>
      </w:r>
      <w:r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se han explorado las distintas variantes de lo que significa para los españoles la palabra cerveza. El análisis sociológico ha venido de la mano de </w:t>
      </w:r>
      <w:r w:rsidR="00606C21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 xml:space="preserve">Belén Barreiro, </w:t>
      </w:r>
      <w:r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fundadora y CEO de 40dB</w:t>
      </w:r>
      <w:r w:rsidR="00A05A26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, que ha </w:t>
      </w:r>
      <w:r w:rsidR="004F0B29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analizado</w:t>
      </w:r>
      <w:r w:rsidR="00A05A26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"¿Quién, por qué, </w:t>
      </w:r>
      <w:r w:rsidR="00D41A17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cuándo y dónde se consume cerveza en España?</w:t>
      </w:r>
      <w:r w:rsidR="00A05A26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". Con 3 variables muy claras: </w:t>
      </w:r>
      <w:r w:rsidR="00BE1CB2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transversalidad</w:t>
      </w:r>
      <w:r w:rsidR="00A05A26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, </w:t>
      </w:r>
      <w:r w:rsidR="00EB4677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sociabilidad</w:t>
      </w:r>
      <w:r w:rsidR="00A05A26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y </w:t>
      </w:r>
      <w:r w:rsidR="00EB4677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moderación</w:t>
      </w:r>
      <w:r w:rsidR="00A05A26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, Barreiro ha expuesto distintos datos </w:t>
      </w:r>
      <w:r w:rsidR="00CA5957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que avalan que la cerveza no es una puerta de entrada al consumo de alcohol por parte de los españoles y que el patrón de consumo de nuestro país es</w:t>
      </w:r>
      <w:r w:rsidR="00C05202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moderado y responsable. </w:t>
      </w:r>
    </w:p>
    <w:p w14:paraId="16F1C668" w14:textId="77777777" w:rsidR="008646FE" w:rsidRDefault="006831B0" w:rsidP="00431478">
      <w:pPr>
        <w:spacing w:after="160" w:line="259" w:lineRule="auto"/>
        <w:jc w:val="both"/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</w:pP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Los datos presentados por Barreiro destacan que </w:t>
      </w:r>
      <w:r w:rsidR="00431478" w:rsidRPr="005A1C59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el </w:t>
      </w:r>
      <w:r w:rsidR="000D419D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75% de los españoles son consumidores de cerveza, y el 81% la consume siempre acompañado de familia o amigos</w:t>
      </w:r>
      <w:r w:rsidR="004B7968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 como parte de la cultura del tapeo o aperitivo (78%)</w:t>
      </w:r>
      <w:r w:rsidR="00B53EBF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 y con una media de 3 cañas a la semana para el 67% de la población. </w:t>
      </w:r>
    </w:p>
    <w:p w14:paraId="3F334656" w14:textId="28924D83" w:rsidR="00431478" w:rsidRDefault="004B7968" w:rsidP="0043147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</w:rPr>
      </w:pP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Además, </w:t>
      </w:r>
      <w:r w:rsidR="006979B0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la socióloga </w:t>
      </w:r>
      <w:r w:rsidR="002D2AF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subrayó </w:t>
      </w:r>
      <w:r w:rsidR="00123188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que </w:t>
      </w: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la inmensa mayoría de los </w:t>
      </w:r>
      <w:r w:rsidR="00431478" w:rsidRPr="005A1C5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españoles, </w:t>
      </w:r>
      <w:r w:rsidR="00431478" w:rsidRPr="005A1C59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un 85,2%</w:t>
      </w:r>
      <w:r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, </w:t>
      </w:r>
      <w:r w:rsidR="00431478" w:rsidRPr="005A1C59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considera que la educación es la herramienta más eficaz para </w:t>
      </w:r>
      <w:r w:rsidR="003A44AC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 xml:space="preserve">informar de </w:t>
      </w:r>
      <w:r w:rsidR="00431478" w:rsidRPr="005A1C59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un consumo moderado</w:t>
      </w:r>
      <w:r w:rsidR="00431478" w:rsidRPr="005A1C59">
        <w:rPr>
          <w:rFonts w:ascii="Verdana" w:eastAsia="Calibri" w:hAnsi="Verdana" w:cs="Calibri"/>
          <w:color w:val="000000" w:themeColor="text1"/>
          <w:sz w:val="21"/>
          <w:szCs w:val="21"/>
        </w:rPr>
        <w:t>, priorizando la formación en el ámbito familiar y escolar, en lugar de optar por medidas prohibitivas.</w:t>
      </w:r>
    </w:p>
    <w:p w14:paraId="2D1E1FEB" w14:textId="77777777" w:rsidR="00431478" w:rsidRPr="00F85572" w:rsidRDefault="00431478" w:rsidP="00431478">
      <w:pPr>
        <w:spacing w:after="160" w:line="259" w:lineRule="auto"/>
        <w:jc w:val="both"/>
        <w:rPr>
          <w:rStyle w:val="normaltextrun"/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</w:pPr>
      <w:r w:rsidRPr="00F45C2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Estos datos subrayan la importancia de seguir impulsando iniciativas que </w:t>
      </w: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defiendan que el </w:t>
      </w:r>
      <w:r w:rsidRPr="00F45C29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consumo </w:t>
      </w: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sea </w:t>
      </w:r>
      <w:r w:rsidRPr="00F45C29">
        <w:rPr>
          <w:rFonts w:ascii="Verdana" w:eastAsia="Calibri" w:hAnsi="Verdana" w:cs="Calibri"/>
          <w:color w:val="000000" w:themeColor="text1"/>
          <w:sz w:val="21"/>
          <w:szCs w:val="21"/>
        </w:rPr>
        <w:t>responsable y consciente, adaptándose a las nuevas demandas de la sociedad.</w:t>
      </w:r>
    </w:p>
    <w:p w14:paraId="1CD9F6A2" w14:textId="77777777" w:rsidR="005A13EA" w:rsidRDefault="005A13EA" w:rsidP="00095AB8">
      <w:pPr>
        <w:spacing w:after="160" w:line="259" w:lineRule="auto"/>
        <w:jc w:val="both"/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</w:pPr>
    </w:p>
    <w:p w14:paraId="423BF26E" w14:textId="77777777" w:rsidR="004A7820" w:rsidRDefault="00CC2932" w:rsidP="00095AB8">
      <w:pPr>
        <w:spacing w:after="160" w:line="259" w:lineRule="auto"/>
        <w:jc w:val="both"/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</w:pPr>
      <w:r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CUANDO DECIMOS CERVEZA, DECIMOS RESPONSABILIDAD</w:t>
      </w:r>
    </w:p>
    <w:p w14:paraId="5AEA78FB" w14:textId="02103132" w:rsidR="00095AB8" w:rsidRDefault="00095AB8" w:rsidP="00095AB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</w:pPr>
      <w:r w:rsidRPr="79CFA71C">
        <w:rPr>
          <w:rFonts w:ascii="Verdana" w:eastAsia="Calibri" w:hAnsi="Verdana" w:cs="Calibri"/>
          <w:b/>
          <w:color w:val="000000" w:themeColor="text1"/>
          <w:sz w:val="21"/>
          <w:szCs w:val="21"/>
          <w:lang w:val="es-ES"/>
        </w:rPr>
        <w:t>Emilio Gallego</w:t>
      </w:r>
      <w:r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, Secretario General de Hostelería de España; y </w:t>
      </w:r>
      <w:r w:rsidRPr="79CFA71C">
        <w:rPr>
          <w:rFonts w:ascii="Verdana" w:eastAsia="Calibri" w:hAnsi="Verdana" w:cs="Calibri"/>
          <w:b/>
          <w:color w:val="000000" w:themeColor="text1"/>
          <w:sz w:val="21"/>
          <w:szCs w:val="21"/>
          <w:lang w:val="es-ES"/>
        </w:rPr>
        <w:t xml:space="preserve">Fernando </w:t>
      </w:r>
      <w:proofErr w:type="spellStart"/>
      <w:r w:rsidRPr="79CFA71C">
        <w:rPr>
          <w:rFonts w:ascii="Verdana" w:eastAsia="Calibri" w:hAnsi="Verdana" w:cs="Calibri"/>
          <w:b/>
          <w:color w:val="000000" w:themeColor="text1"/>
          <w:sz w:val="21"/>
          <w:szCs w:val="21"/>
          <w:lang w:val="es-ES"/>
        </w:rPr>
        <w:t>Móner</w:t>
      </w:r>
      <w:proofErr w:type="spellEnd"/>
      <w:r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, Presidente de la asociación de consumidores AVACU, se </w:t>
      </w:r>
      <w:r w:rsidR="00A35DF9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unieron</w:t>
      </w:r>
      <w:r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a Barreiro en una mesa de debate </w:t>
      </w:r>
      <w:r w:rsidR="00E9215C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para sumar la </w:t>
      </w:r>
      <w:r w:rsidR="00A35DF9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visión de la </w:t>
      </w:r>
      <w:r w:rsidR="00E9215C" w:rsidRPr="79CFA71C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hostelería y los consumidores a lo que queremos decir cuando decimos cerveza. </w:t>
      </w:r>
    </w:p>
    <w:p w14:paraId="6D106B3A" w14:textId="42B2815E" w:rsidR="00DE4E4D" w:rsidRPr="00A7230A" w:rsidRDefault="00DE4E4D" w:rsidP="00DE4E4D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</w:rPr>
      </w:pPr>
      <w:r w:rsidRPr="00D41A17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Emilio Gallego</w:t>
      </w:r>
      <w:r w:rsidRPr="00A7230A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profundizó </w:t>
      </w:r>
      <w:r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en </w:t>
      </w:r>
      <w:r w:rsidR="00C13DE6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cómo ha cambiado el panorama de la cerveza SIN</w:t>
      </w:r>
      <w:r w:rsidR="00C13DE6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también en la</w:t>
      </w:r>
      <w:r w:rsidRPr="006E1A52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hostelería</w:t>
      </w:r>
      <w:r w:rsidR="00C13DE6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: “ahora, es común encontrar bares con grifos de SIN, algo impensable hace unos años” y </w:t>
      </w:r>
      <w:r w:rsidR="00AC68CD">
        <w:rPr>
          <w:rFonts w:ascii="Verdana" w:eastAsia="Calibri" w:hAnsi="Verdana" w:cs="Calibri"/>
          <w:color w:val="000000" w:themeColor="text1"/>
          <w:sz w:val="21"/>
          <w:szCs w:val="21"/>
        </w:rPr>
        <w:t>en el importante papel del sector cervecero para apoyar a la hostelería “</w:t>
      </w:r>
      <w:r w:rsidRPr="006E1A52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como demuestra la inversión de </w:t>
      </w:r>
      <w:r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600M€</w:t>
      </w:r>
      <w:r w:rsidRPr="006E1A52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que el sector destinó en 2023</w:t>
      </w: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</w:t>
      </w:r>
      <w:r w:rsidR="003E6965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en planes de </w:t>
      </w:r>
      <w:r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ayudas </w:t>
      </w:r>
      <w:r w:rsidR="003E6965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para </w:t>
      </w:r>
      <w:r w:rsidR="003E6965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</w:rPr>
        <w:t>mejorar la experiencia de los clientes</w:t>
      </w:r>
      <w:r w:rsidR="003E6965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con</w:t>
      </w:r>
      <w:r w:rsidR="00AC68CD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, entre otras, </w:t>
      </w:r>
      <w:r w:rsidR="003E6965">
        <w:rPr>
          <w:rFonts w:ascii="Verdana" w:eastAsia="Calibri" w:hAnsi="Verdana" w:cs="Calibri"/>
          <w:color w:val="000000" w:themeColor="text1"/>
          <w:sz w:val="21"/>
          <w:szCs w:val="21"/>
        </w:rPr>
        <w:t>nuevo mobiliario</w:t>
      </w:r>
      <w:r w:rsidRPr="00283F91">
        <w:rPr>
          <w:rFonts w:ascii="Verdana" w:eastAsia="Calibri" w:hAnsi="Verdana" w:cs="Calibri"/>
          <w:color w:val="000000" w:themeColor="text1"/>
          <w:sz w:val="21"/>
          <w:szCs w:val="21"/>
        </w:rPr>
        <w:t>"</w:t>
      </w:r>
      <w:r>
        <w:rPr>
          <w:rFonts w:ascii="Verdana" w:eastAsia="Calibri" w:hAnsi="Verdana" w:cs="Calibri"/>
          <w:color w:val="000000" w:themeColor="text1"/>
          <w:sz w:val="21"/>
          <w:szCs w:val="21"/>
        </w:rPr>
        <w:t>.</w:t>
      </w:r>
    </w:p>
    <w:p w14:paraId="43448123" w14:textId="39884A04" w:rsidR="00CE19AC" w:rsidRDefault="008648A1" w:rsidP="0043147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</w:rPr>
      </w:pPr>
      <w:r w:rsidRPr="008648A1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 xml:space="preserve">Fernando </w:t>
      </w:r>
      <w:proofErr w:type="spellStart"/>
      <w:r w:rsidRPr="008648A1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Móner</w:t>
      </w:r>
      <w:proofErr w:type="spellEnd"/>
      <w:r w:rsidRPr="008648A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resaltó la importancia de ser transparente, expresando que “la </w:t>
      </w:r>
      <w:r w:rsidRPr="008648A1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información clara y accesible</w:t>
      </w:r>
      <w:r w:rsidRPr="008648A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en el etiquetado es fundamental para que los consumidores puedan tomar decisiones conscientes sobre su consumo de cerveza</w:t>
      </w:r>
      <w:r w:rsidR="005F1E99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”, haciendo una clara defensa del </w:t>
      </w:r>
      <w:proofErr w:type="spellStart"/>
      <w:r w:rsidR="005F1E99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claim</w:t>
      </w:r>
      <w:proofErr w:type="spellEnd"/>
      <w:r w:rsidR="005F1E99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 xml:space="preserve"> de consumo moderado</w:t>
      </w:r>
      <w:r w:rsidR="00CE19AC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.</w:t>
      </w:r>
      <w:r w:rsidR="00CE19AC" w:rsidRPr="00CE19AC">
        <w:rPr>
          <w:rFonts w:ascii="Inter" w:hAnsi="Inter"/>
          <w:sz w:val="21"/>
          <w:szCs w:val="21"/>
          <w:shd w:val="clear" w:color="auto" w:fill="FFFFFF"/>
        </w:rPr>
        <w:t xml:space="preserve"> </w:t>
      </w:r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Este compromiso con </w:t>
      </w:r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lastRenderedPageBreak/>
        <w:t xml:space="preserve">la transparencia, que va más allá de la propia legislación y se enmarca en un compromiso europeo del sector, se materializa en la actualización del Código de Autorregulación Publicitaria </w:t>
      </w:r>
      <w:r w:rsidR="00410173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de Cerveceros de España </w:t>
      </w:r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t>que, como novedad “incluye pictogramas de advertencia de incompatibilidad con el consumo durante el embarazo, la conducción y por menores de edad</w:t>
      </w:r>
      <w:r w:rsidR="00CE19AC">
        <w:rPr>
          <w:rFonts w:ascii="Verdana" w:eastAsia="Calibri" w:hAnsi="Verdana" w:cs="Calibri"/>
          <w:color w:val="000000" w:themeColor="text1"/>
          <w:sz w:val="21"/>
          <w:szCs w:val="21"/>
        </w:rPr>
        <w:t>, así como un QR en el que se incluye</w:t>
      </w:r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el listado de ingredientes, las kilocalorías (</w:t>
      </w:r>
      <w:proofErr w:type="spellStart"/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t>kcals</w:t>
      </w:r>
      <w:proofErr w:type="spellEnd"/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t>) y</w:t>
      </w:r>
      <w:r w:rsidR="00CE19AC">
        <w:rPr>
          <w:rFonts w:ascii="Verdana" w:eastAsia="Calibri" w:hAnsi="Verdana" w:cs="Calibri"/>
          <w:color w:val="000000" w:themeColor="text1"/>
          <w:sz w:val="21"/>
          <w:szCs w:val="21"/>
        </w:rPr>
        <w:t xml:space="preserve"> </w:t>
      </w:r>
      <w:r w:rsidR="00CE19AC" w:rsidRPr="00CE19AC">
        <w:rPr>
          <w:rFonts w:ascii="Verdana" w:eastAsia="Calibri" w:hAnsi="Verdana" w:cs="Calibri"/>
          <w:color w:val="000000" w:themeColor="text1"/>
          <w:sz w:val="21"/>
          <w:szCs w:val="21"/>
        </w:rPr>
        <w:t>el resto de la información nutricional relevante</w:t>
      </w:r>
      <w:r w:rsidR="00A249F6">
        <w:rPr>
          <w:rFonts w:ascii="Verdana" w:eastAsia="Calibri" w:hAnsi="Verdana" w:cs="Calibri"/>
          <w:color w:val="000000" w:themeColor="text1"/>
          <w:sz w:val="21"/>
          <w:szCs w:val="21"/>
        </w:rPr>
        <w:t>”.</w:t>
      </w:r>
    </w:p>
    <w:p w14:paraId="22CD93DD" w14:textId="64F26CCA" w:rsidR="00431478" w:rsidRPr="003A7959" w:rsidRDefault="00CE19AC" w:rsidP="0043147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</w:pPr>
      <w:r>
        <w:rPr>
          <w:rFonts w:ascii="Verdana" w:eastAsia="Calibri" w:hAnsi="Verdana" w:cs="Calibri"/>
          <w:color w:val="000000" w:themeColor="text1"/>
          <w:sz w:val="21"/>
          <w:szCs w:val="21"/>
        </w:rPr>
        <w:t>P</w:t>
      </w:r>
      <w:proofErr w:type="spellStart"/>
      <w:r w:rsidR="00D565AB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or</w:t>
      </w:r>
      <w:proofErr w:type="spellEnd"/>
      <w:r w:rsidR="00D565AB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su parte, </w:t>
      </w:r>
      <w:r w:rsidR="00431478" w:rsidRPr="00D41A17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Belén Barreiro</w:t>
      </w:r>
      <w:r w:rsidR="00431478" w:rsidRPr="008648A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 </w:t>
      </w:r>
      <w:r w:rsidR="00431478" w:rsidRPr="003A7959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destacó </w:t>
      </w:r>
      <w:r w:rsidR="00431478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que “</w:t>
      </w:r>
      <w:r w:rsidR="00431478" w:rsidRPr="008648A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en España, el </w:t>
      </w:r>
      <w:r w:rsidR="00431478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 xml:space="preserve">consumo de </w:t>
      </w:r>
      <w:r w:rsidR="002B5A72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 xml:space="preserve">cerveza </w:t>
      </w:r>
      <w:r w:rsidR="00431478" w:rsidRPr="00D41A17">
        <w:rPr>
          <w:rFonts w:ascii="Verdana" w:eastAsia="Calibri" w:hAnsi="Verdana" w:cs="Calibri"/>
          <w:b/>
          <w:bCs/>
          <w:color w:val="000000" w:themeColor="text1"/>
          <w:sz w:val="21"/>
          <w:szCs w:val="21"/>
          <w:lang w:val="es-ES"/>
        </w:rPr>
        <w:t>se distingue por un patrón mediterráneo y moderado</w:t>
      </w:r>
      <w:r w:rsidR="00431478" w:rsidRPr="008648A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, profundamente arraigado en nuestra cultura social y gastronómica. A diferencia de otros países europeos, aquí se disfruta principalmente en compañía, durante las comidas y en contextos sociales, lo que </w:t>
      </w:r>
      <w:r w:rsidR="009B2B9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 xml:space="preserve">ayuda a </w:t>
      </w:r>
      <w:r w:rsidR="00431478" w:rsidRPr="008648A1"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  <w:t>un consumo más responsable”.</w:t>
      </w:r>
    </w:p>
    <w:p w14:paraId="1998D4C2" w14:textId="77777777" w:rsidR="00431478" w:rsidRPr="000F3132" w:rsidRDefault="00431478" w:rsidP="00431478">
      <w:pPr>
        <w:jc w:val="both"/>
        <w:rPr>
          <w:rFonts w:ascii="Verdana" w:hAnsi="Verdana"/>
          <w:color w:val="000000" w:themeColor="text1"/>
          <w:lang w:val="es-ES"/>
        </w:rPr>
      </w:pPr>
      <w:r w:rsidRPr="00767FBE">
        <w:rPr>
          <w:rFonts w:ascii="Verdana" w:hAnsi="Verdana" w:cs="Arial"/>
          <w:b/>
          <w:bCs/>
          <w:color w:val="000000" w:themeColor="text1"/>
          <w:lang w:val="es-ES"/>
        </w:rPr>
        <w:t>SOBRE CERVECEROS DE ESPAÑA</w:t>
      </w:r>
      <w:r w:rsidRPr="000F3132">
        <w:rPr>
          <w:rFonts w:ascii="Verdana" w:hAnsi="Verdana" w:cs="Arial"/>
          <w:b/>
          <w:bCs/>
          <w:color w:val="000000" w:themeColor="text1"/>
          <w:lang w:val="es-ES"/>
        </w:rPr>
        <w:t xml:space="preserve"> </w:t>
      </w:r>
    </w:p>
    <w:p w14:paraId="1726D319" w14:textId="77777777" w:rsidR="00431478" w:rsidRPr="00AF69B4" w:rsidRDefault="00431478" w:rsidP="00431478">
      <w:pPr>
        <w:pStyle w:val="paragraph"/>
        <w:spacing w:before="0" w:beforeAutospacing="0" w:after="0" w:afterAutospacing="0"/>
        <w:jc w:val="both"/>
        <w:rPr>
          <w:rFonts w:ascii="Verdana" w:hAnsi="Verdana" w:cs="Segoe UI"/>
          <w:color w:val="000000" w:themeColor="text1"/>
          <w:sz w:val="20"/>
          <w:szCs w:val="20"/>
        </w:rPr>
      </w:pPr>
      <w:r w:rsidRPr="00AF69B4">
        <w:rPr>
          <w:rFonts w:ascii="Verdana" w:hAnsi="Verdana" w:cs="Segoe UI"/>
          <w:color w:val="000000" w:themeColor="text1"/>
          <w:sz w:val="20"/>
          <w:szCs w:val="20"/>
        </w:rPr>
        <w:t xml:space="preserve">Fundada en 1922, Cerveceros de España es la entidad que representa en nuestro país a la práctica totalidad de la producción de cerveza en España y que engloba a compañías cerveceras muy diversas, independientemente de su tamaño o nivel de producción. La asociación representa a uno de los sectores económicos más dinámicos hoy en día, </w:t>
      </w:r>
      <w:r>
        <w:rPr>
          <w:rFonts w:ascii="Verdana" w:hAnsi="Verdana" w:cs="Segoe UI"/>
          <w:color w:val="000000" w:themeColor="text1"/>
          <w:sz w:val="20"/>
          <w:szCs w:val="20"/>
        </w:rPr>
        <w:t>llegando a aportar alrededor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Segoe UI"/>
          <w:color w:val="000000" w:themeColor="text1"/>
          <w:sz w:val="20"/>
          <w:szCs w:val="20"/>
        </w:rPr>
        <w:t>de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Segoe UI"/>
          <w:color w:val="000000" w:themeColor="text1"/>
          <w:sz w:val="20"/>
          <w:szCs w:val="20"/>
        </w:rPr>
        <w:t>6.500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 xml:space="preserve"> millones de euros </w:t>
      </w:r>
      <w:r>
        <w:rPr>
          <w:rFonts w:ascii="Verdana" w:hAnsi="Verdana" w:cs="Segoe UI"/>
          <w:color w:val="000000" w:themeColor="text1"/>
          <w:sz w:val="20"/>
          <w:szCs w:val="20"/>
        </w:rPr>
        <w:t>a la Hacienda Pública y la Seguridad Social en 2022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 xml:space="preserve">, y </w:t>
      </w:r>
      <w:r>
        <w:rPr>
          <w:rFonts w:ascii="Verdana" w:hAnsi="Verdana" w:cs="Segoe UI"/>
          <w:color w:val="000000" w:themeColor="text1"/>
          <w:sz w:val="20"/>
          <w:szCs w:val="20"/>
        </w:rPr>
        <w:t>generando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 xml:space="preserve"> más de </w:t>
      </w:r>
      <w:r>
        <w:rPr>
          <w:rFonts w:ascii="Verdana" w:hAnsi="Verdana" w:cs="Segoe UI"/>
          <w:color w:val="000000" w:themeColor="text1"/>
          <w:sz w:val="20"/>
          <w:szCs w:val="20"/>
        </w:rPr>
        <w:t>540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>.000 puestos de trabajo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 en España</w:t>
      </w:r>
      <w:r w:rsidRPr="00AF69B4">
        <w:rPr>
          <w:rFonts w:ascii="Verdana" w:hAnsi="Verdana" w:cs="Segoe UI"/>
          <w:color w:val="000000" w:themeColor="text1"/>
          <w:sz w:val="20"/>
          <w:szCs w:val="20"/>
        </w:rPr>
        <w:t>, tanto directos como indirectos, casi el 90% en hostelería.</w:t>
      </w:r>
    </w:p>
    <w:p w14:paraId="477D1789" w14:textId="77777777" w:rsidR="00431478" w:rsidRPr="00AF69B4" w:rsidRDefault="00431478" w:rsidP="00431478">
      <w:pPr>
        <w:spacing w:after="0" w:line="240" w:lineRule="auto"/>
        <w:jc w:val="both"/>
        <w:rPr>
          <w:rFonts w:ascii="Verdana" w:eastAsia="Times New Roman" w:hAnsi="Verdana" w:cs="Segoe UI"/>
          <w:color w:val="000000" w:themeColor="text1"/>
          <w:sz w:val="20"/>
          <w:szCs w:val="20"/>
          <w:lang w:val="es-ES"/>
        </w:rPr>
      </w:pPr>
    </w:p>
    <w:p w14:paraId="05EBB116" w14:textId="72183E4B" w:rsidR="007C5043" w:rsidRDefault="007C5043" w:rsidP="007C5043">
      <w:pPr>
        <w:pStyle w:val="paragraph"/>
        <w:spacing w:before="0" w:beforeAutospacing="0" w:after="0" w:afterAutospacing="0"/>
        <w:jc w:val="both"/>
        <w:rPr>
          <w:rFonts w:ascii="Verdana" w:hAnsi="Verdana" w:cs="Segoe UI"/>
          <w:color w:val="000000" w:themeColor="text1"/>
          <w:sz w:val="20"/>
          <w:szCs w:val="20"/>
        </w:rPr>
      </w:pPr>
      <w:r w:rsidRPr="1EF03B2C">
        <w:rPr>
          <w:rFonts w:ascii="Verdana" w:hAnsi="Verdana" w:cs="Segoe UI"/>
          <w:color w:val="000000" w:themeColor="text1"/>
          <w:sz w:val="20"/>
          <w:szCs w:val="20"/>
        </w:rPr>
        <w:t xml:space="preserve">Actualmente forman parte de Cerveceros de España: MAHOU SAN MIGUEL, DAMM, HEINEKEN ESPAÑA, HIJOS DE RIVERA, COMPAÑÍA CERVECERA DE CANARIAS, GRUPO ÁGORA, AGÜITA!, ALMOGÁVER, 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ALTHAIA, </w:t>
      </w:r>
      <w:r w:rsidRPr="1EF03B2C">
        <w:rPr>
          <w:rFonts w:ascii="Verdana" w:hAnsi="Verdana" w:cs="Segoe UI"/>
          <w:color w:val="000000" w:themeColor="text1"/>
          <w:sz w:val="20"/>
          <w:szCs w:val="20"/>
        </w:rPr>
        <w:t xml:space="preserve">ANTIGA, ARRIACA, BARCELONA BEER COMPANY, BASQUELAND, 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BLACKLAB, </w:t>
      </w:r>
      <w:r w:rsidRPr="1EF03B2C">
        <w:rPr>
          <w:rFonts w:ascii="Verdana" w:hAnsi="Verdana" w:cs="Segoe UI"/>
          <w:color w:val="000000" w:themeColor="text1"/>
          <w:sz w:val="20"/>
          <w:szCs w:val="20"/>
        </w:rPr>
        <w:t xml:space="preserve">B&amp;B, BIDASSOA BASQUE BREWERY, BOGA, CALEYA, 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LA CANIBAL, CASASOLA, </w:t>
      </w:r>
      <w:r w:rsidRPr="1EF03B2C">
        <w:rPr>
          <w:rFonts w:ascii="Verdana" w:hAnsi="Verdana" w:cs="Segoe UI"/>
          <w:color w:val="000000" w:themeColor="text1"/>
          <w:sz w:val="20"/>
          <w:szCs w:val="20"/>
        </w:rPr>
        <w:t>CÁTEDRA BEER,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 CCVK, </w:t>
      </w:r>
      <w:r w:rsidRPr="1EF03B2C">
        <w:rPr>
          <w:rFonts w:ascii="Verdana" w:hAnsi="Verdana" w:cs="Segoe UI"/>
          <w:color w:val="000000" w:themeColor="text1"/>
          <w:sz w:val="20"/>
          <w:szCs w:val="20"/>
        </w:rPr>
        <w:t>CERVEZAS LA CIBELES, CERVEZA ESPIGA, CERVEZAS MOND, DOUGALL’S, EL CAMINO CERVEZA, GARAGE BEER CO., GRAN VÍA, , LA FEM, LA PIRATA BREWING, LA SAGRA, LA SALVE,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 SAN FRUTOS,</w:t>
      </w:r>
      <w:r w:rsidRPr="1EF03B2C">
        <w:rPr>
          <w:rFonts w:ascii="Verdana" w:hAnsi="Verdana" w:cs="Segoe UI"/>
          <w:color w:val="000000" w:themeColor="text1"/>
          <w:sz w:val="20"/>
          <w:szCs w:val="20"/>
        </w:rPr>
        <w:t xml:space="preserve"> LLUNA, , MALTMAN BREWING, MONTSENY, MORLACO BEER, NAPARBIER,</w:t>
      </w:r>
      <w:r>
        <w:rPr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Pr="1EF03B2C">
        <w:rPr>
          <w:rFonts w:ascii="Verdana" w:hAnsi="Verdana" w:cs="Segoe UI"/>
          <w:color w:val="000000" w:themeColor="text1"/>
          <w:sz w:val="20"/>
          <w:szCs w:val="20"/>
        </w:rPr>
        <w:t>OCTAVO ARTE, PENÍNSULA, ROCKERBEER, ROSITA, SCONE CRAFT BEER,  SOMA BEER, SURA, TYRIS, VILLA DE MADRID, YRIA y ZETA, así como AECAI (Asociación Española de Cerveceros Artesanos e Independientes).   </w:t>
      </w:r>
    </w:p>
    <w:p w14:paraId="0E30061B" w14:textId="77777777" w:rsidR="00431478" w:rsidRDefault="00431478" w:rsidP="00431478">
      <w:pPr>
        <w:pStyle w:val="paragraph"/>
        <w:spacing w:before="0" w:beforeAutospacing="0" w:after="0" w:afterAutospacing="0"/>
        <w:jc w:val="both"/>
        <w:rPr>
          <w:rFonts w:ascii="Verdana" w:hAnsi="Verdana" w:cs="Segoe UI"/>
          <w:color w:val="000000" w:themeColor="text1"/>
        </w:rPr>
      </w:pPr>
    </w:p>
    <w:p w14:paraId="6366FDEB" w14:textId="77777777" w:rsidR="00431478" w:rsidRDefault="00431478" w:rsidP="0043147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lang w:val="es-ES"/>
        </w:rPr>
      </w:pPr>
    </w:p>
    <w:p w14:paraId="0127FE7C" w14:textId="77777777" w:rsidR="00431478" w:rsidRDefault="00431478" w:rsidP="00431478">
      <w:pPr>
        <w:pStyle w:val="NormalWeb"/>
        <w:spacing w:before="0" w:beforeAutospacing="0" w:after="0" w:afterAutospacing="0"/>
        <w:contextualSpacing/>
        <w:jc w:val="right"/>
        <w:textAlignment w:val="baseline"/>
      </w:pPr>
      <w:r w:rsidRPr="000F3132">
        <w:rPr>
          <w:rFonts w:ascii="Verdana" w:hAnsi="Verdana" w:cs="Arial"/>
          <w:color w:val="808080" w:themeColor="background1" w:themeShade="80"/>
          <w:sz w:val="16"/>
          <w:szCs w:val="16"/>
        </w:rPr>
        <w:t>Toda la información sobre Cerveceros de España:</w:t>
      </w:r>
    </w:p>
    <w:p w14:paraId="765A93EA" w14:textId="77777777" w:rsidR="00431478" w:rsidRPr="00393FC9" w:rsidRDefault="00431478" w:rsidP="00431478">
      <w:pPr>
        <w:spacing w:after="0" w:line="240" w:lineRule="auto"/>
        <w:jc w:val="right"/>
        <w:rPr>
          <w:rFonts w:ascii="Verdana" w:eastAsia="Verdana" w:hAnsi="Verdana" w:cs="Verdana"/>
          <w:color w:val="808080" w:themeColor="background1" w:themeShade="80"/>
          <w:sz w:val="21"/>
          <w:szCs w:val="21"/>
          <w:lang w:val="de-DE"/>
        </w:rPr>
      </w:pPr>
      <w:hyperlink r:id="rId10">
        <w:r w:rsidRPr="3000A9CA">
          <w:rPr>
            <w:rStyle w:val="Hipervnculo"/>
            <w:rFonts w:ascii="Verdana" w:hAnsi="Verdana"/>
            <w:sz w:val="16"/>
            <w:szCs w:val="16"/>
            <w:lang w:val="de-DE"/>
          </w:rPr>
          <w:t>http://www.cerveceros.org</w:t>
        </w:r>
        <w:r w:rsidRPr="00393FC9">
          <w:rPr>
            <w:lang w:val="de-DE"/>
          </w:rPr>
          <w:br/>
        </w:r>
        <w:r w:rsidRPr="00393FC9">
          <w:rPr>
            <w:lang w:val="de-DE"/>
          </w:rPr>
          <w:br/>
        </w:r>
      </w:hyperlink>
      <w:r w:rsidRPr="3000A9CA">
        <w:rPr>
          <w:rStyle w:val="normaltextrun"/>
          <w:rFonts w:ascii="Verdana" w:eastAsia="Verdana" w:hAnsi="Verdana" w:cs="Verdana"/>
          <w:b/>
          <w:bCs/>
          <w:color w:val="808080" w:themeColor="background1" w:themeShade="80"/>
          <w:sz w:val="21"/>
          <w:szCs w:val="21"/>
          <w:lang w:val="de-DE"/>
        </w:rPr>
        <w:t>Burson Cohn &amp; Wolfe</w:t>
      </w:r>
    </w:p>
    <w:p w14:paraId="0BE9730B" w14:textId="77777777" w:rsidR="00431478" w:rsidRDefault="00431478" w:rsidP="00431478">
      <w:pPr>
        <w:spacing w:after="0" w:line="240" w:lineRule="auto"/>
        <w:jc w:val="right"/>
        <w:rPr>
          <w:rStyle w:val="normaltextrun"/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</w:pPr>
      <w:hyperlink r:id="rId11">
        <w:r w:rsidRPr="009946D2">
          <w:rPr>
            <w:rStyle w:val="Hipervnculo"/>
            <w:rFonts w:ascii="Verdana" w:eastAsia="Verdana" w:hAnsi="Verdana" w:cs="Verdana"/>
            <w:sz w:val="20"/>
            <w:szCs w:val="20"/>
            <w:lang w:val="de-DE"/>
          </w:rPr>
          <w:t>maria.diaz@bcw-global.com</w:t>
        </w:r>
      </w:hyperlink>
      <w:r w:rsidRPr="009946D2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Pr="009946D2">
        <w:rPr>
          <w:rStyle w:val="normaltextrun"/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  <w:t>| 913846755</w:t>
      </w:r>
    </w:p>
    <w:p w14:paraId="15EF35C1" w14:textId="77777777" w:rsidR="00431478" w:rsidRPr="00D9714A" w:rsidRDefault="00431478" w:rsidP="00431478">
      <w:pPr>
        <w:spacing w:after="0" w:line="240" w:lineRule="auto"/>
        <w:jc w:val="right"/>
        <w:rPr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</w:pPr>
      <w:hyperlink r:id="rId12" w:history="1">
        <w:r w:rsidRPr="00BF4844">
          <w:rPr>
            <w:rStyle w:val="Hipervnculo"/>
            <w:rFonts w:ascii="Verdana" w:eastAsia="Verdana" w:hAnsi="Verdana" w:cs="Verdana"/>
            <w:sz w:val="20"/>
            <w:szCs w:val="20"/>
            <w:lang w:val="de-DE"/>
          </w:rPr>
          <w:t>iria.rodriguez@bcw-global.com</w:t>
        </w:r>
      </w:hyperlink>
      <w:r w:rsidRPr="009946D2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Pr="009946D2">
        <w:rPr>
          <w:rStyle w:val="normaltextrun"/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  <w:t xml:space="preserve">| </w:t>
      </w:r>
      <w:r w:rsidRPr="00D9714A">
        <w:rPr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  <w:t>913846747</w:t>
      </w:r>
    </w:p>
    <w:p w14:paraId="14EDEEE7" w14:textId="77777777" w:rsidR="00431478" w:rsidRPr="009946D2" w:rsidRDefault="00431478" w:rsidP="00431478">
      <w:pPr>
        <w:spacing w:after="0" w:line="240" w:lineRule="auto"/>
        <w:jc w:val="right"/>
        <w:rPr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</w:pPr>
      <w:hyperlink r:id="rId13">
        <w:r w:rsidRPr="009946D2">
          <w:rPr>
            <w:rStyle w:val="Hipervnculo"/>
            <w:rFonts w:ascii="Verdana" w:eastAsia="Verdana" w:hAnsi="Verdana" w:cs="Verdana"/>
            <w:sz w:val="20"/>
            <w:szCs w:val="20"/>
            <w:lang w:val="de-DE"/>
          </w:rPr>
          <w:t>joaquin.barga@bcw-global.com</w:t>
        </w:r>
      </w:hyperlink>
      <w:r w:rsidRPr="009946D2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Pr="009946D2">
        <w:rPr>
          <w:rStyle w:val="normaltextrun"/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  <w:t>| 913846763</w:t>
      </w:r>
    </w:p>
    <w:p w14:paraId="06F2D9D4" w14:textId="77777777" w:rsidR="00431478" w:rsidRPr="00873BB2" w:rsidRDefault="00431478" w:rsidP="00431478">
      <w:pPr>
        <w:jc w:val="right"/>
        <w:rPr>
          <w:lang w:val="de-DE"/>
        </w:rPr>
      </w:pPr>
      <w:hyperlink r:id="rId14">
        <w:r w:rsidRPr="009946D2">
          <w:rPr>
            <w:rStyle w:val="Hipervnculo"/>
            <w:rFonts w:ascii="Verdana" w:eastAsia="Verdana" w:hAnsi="Verdana" w:cs="Verdana"/>
            <w:sz w:val="20"/>
            <w:szCs w:val="20"/>
            <w:lang w:val="de-DE"/>
          </w:rPr>
          <w:t>yolanda.vega@bcw-global.com</w:t>
        </w:r>
      </w:hyperlink>
      <w:r w:rsidRPr="009946D2">
        <w:rPr>
          <w:rStyle w:val="normaltextrun"/>
          <w:rFonts w:ascii="Verdana" w:eastAsia="Verdana" w:hAnsi="Verdana" w:cs="Verdana"/>
          <w:color w:val="808080" w:themeColor="background1" w:themeShade="80"/>
          <w:sz w:val="20"/>
          <w:szCs w:val="20"/>
          <w:lang w:val="de-DE"/>
        </w:rPr>
        <w:t xml:space="preserve"> | 609087367</w:t>
      </w:r>
    </w:p>
    <w:p w14:paraId="2D9B5F8D" w14:textId="77777777" w:rsidR="00431478" w:rsidRPr="00873BB2" w:rsidRDefault="00431478" w:rsidP="00431478">
      <w:pPr>
        <w:jc w:val="right"/>
        <w:rPr>
          <w:lang w:val="de-DE"/>
        </w:rPr>
      </w:pPr>
    </w:p>
    <w:p w14:paraId="3CAD6D47" w14:textId="77777777" w:rsidR="00431478" w:rsidRPr="00873BB2" w:rsidRDefault="00431478" w:rsidP="00431478">
      <w:pPr>
        <w:spacing w:before="100" w:beforeAutospacing="1" w:after="100" w:afterAutospacing="1" w:line="240" w:lineRule="auto"/>
        <w:ind w:left="708" w:hanging="708"/>
        <w:jc w:val="right"/>
        <w:textAlignment w:val="baseline"/>
        <w:rPr>
          <w:rFonts w:ascii="Verdana" w:hAnsi="Verdana"/>
          <w:lang w:val="de-DE"/>
        </w:rPr>
      </w:pPr>
      <w:r w:rsidRPr="00873BB2">
        <w:rPr>
          <w:rFonts w:ascii="Verdana" w:eastAsia="Verdana" w:hAnsi="Verdana" w:cs="Verdana"/>
          <w:color w:val="808080" w:themeColor="background1" w:themeShade="80"/>
          <w:sz w:val="16"/>
          <w:szCs w:val="16"/>
          <w:lang w:val="de-DE"/>
        </w:rPr>
        <w:lastRenderedPageBreak/>
        <w:t xml:space="preserve"> </w:t>
      </w:r>
    </w:p>
    <w:p w14:paraId="64461A74" w14:textId="77777777" w:rsidR="00431478" w:rsidRPr="00873BB2" w:rsidRDefault="00431478" w:rsidP="00431478">
      <w:pPr>
        <w:spacing w:before="100" w:beforeAutospacing="1" w:after="100" w:afterAutospacing="1" w:line="240" w:lineRule="auto"/>
        <w:jc w:val="right"/>
        <w:textAlignment w:val="baseline"/>
        <w:rPr>
          <w:rFonts w:ascii="Verdana" w:hAnsi="Verdana"/>
          <w:lang w:val="de-DE"/>
        </w:rPr>
      </w:pPr>
      <w:r w:rsidRPr="00873BB2">
        <w:rPr>
          <w:rFonts w:ascii="Verdana" w:eastAsia="Verdana" w:hAnsi="Verdana" w:cs="Verdana"/>
          <w:color w:val="808080" w:themeColor="background1" w:themeShade="80"/>
          <w:sz w:val="16"/>
          <w:szCs w:val="16"/>
          <w:u w:val="single"/>
          <w:lang w:val="de-DE"/>
        </w:rPr>
        <w:t xml:space="preserve"> </w:t>
      </w:r>
      <w:r w:rsidRPr="00873BB2">
        <w:rPr>
          <w:rFonts w:ascii="Verdana" w:eastAsia="Verdana" w:hAnsi="Verdana" w:cs="Verdana"/>
          <w:color w:val="808080" w:themeColor="background1" w:themeShade="80"/>
          <w:sz w:val="16"/>
          <w:szCs w:val="16"/>
          <w:lang w:val="de-DE"/>
        </w:rPr>
        <w:t xml:space="preserve"> </w:t>
      </w:r>
    </w:p>
    <w:p w14:paraId="7071AFED" w14:textId="77777777" w:rsidR="00431478" w:rsidRPr="00873BB2" w:rsidRDefault="00431478" w:rsidP="00431478">
      <w:pPr>
        <w:spacing w:before="100" w:beforeAutospacing="1" w:after="100" w:afterAutospacing="1" w:line="240" w:lineRule="auto"/>
        <w:jc w:val="right"/>
        <w:textAlignment w:val="baseline"/>
        <w:rPr>
          <w:rFonts w:ascii="Verdana" w:hAnsi="Verdana"/>
          <w:lang w:val="de-DE"/>
        </w:rPr>
      </w:pPr>
      <w:r w:rsidRPr="00873BB2">
        <w:rPr>
          <w:rFonts w:ascii="Verdana" w:eastAsia="Segoe UI" w:hAnsi="Verdana" w:cs="Segoe UI"/>
          <w:color w:val="000000" w:themeColor="text1"/>
          <w:sz w:val="18"/>
          <w:szCs w:val="18"/>
          <w:lang w:val="de-DE"/>
        </w:rPr>
        <w:t xml:space="preserve"> </w:t>
      </w:r>
    </w:p>
    <w:p w14:paraId="5477047E" w14:textId="77777777" w:rsidR="00431478" w:rsidRPr="00AC7890" w:rsidRDefault="00431478" w:rsidP="00431478">
      <w:pPr>
        <w:spacing w:before="100" w:beforeAutospacing="1" w:after="100" w:afterAutospacing="1" w:line="240" w:lineRule="auto"/>
        <w:ind w:right="240"/>
        <w:jc w:val="right"/>
        <w:textAlignment w:val="baseline"/>
        <w:rPr>
          <w:rFonts w:ascii="Verdana" w:hAnsi="Verdana"/>
        </w:rPr>
      </w:pPr>
      <w:r w:rsidRPr="00AC7890">
        <w:rPr>
          <w:rFonts w:ascii="Verdana" w:eastAsia="Verdana" w:hAnsi="Verdana" w:cs="Verdana"/>
          <w:color w:val="808080" w:themeColor="background1" w:themeShade="80"/>
          <w:sz w:val="16"/>
          <w:szCs w:val="16"/>
          <w:lang w:val="es-ES"/>
        </w:rPr>
        <w:t xml:space="preserve">Cerveceros de España recomienda el consumo responsable </w:t>
      </w:r>
    </w:p>
    <w:p w14:paraId="74F4371A" w14:textId="77777777" w:rsidR="00431478" w:rsidRPr="00AC7890" w:rsidRDefault="00431478" w:rsidP="00431478">
      <w:pPr>
        <w:spacing w:before="100" w:beforeAutospacing="1" w:after="100" w:afterAutospacing="1"/>
        <w:jc w:val="both"/>
        <w:textAlignment w:val="baseline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14:paraId="57F2DEC6" w14:textId="77777777" w:rsidR="00431478" w:rsidRPr="00AC7890" w:rsidRDefault="00431478" w:rsidP="00431478">
      <w:pPr>
        <w:spacing w:before="100" w:beforeAutospacing="1" w:after="100" w:afterAutospacing="1" w:line="240" w:lineRule="auto"/>
        <w:jc w:val="both"/>
        <w:textAlignment w:val="baseline"/>
        <w:rPr>
          <w:rFonts w:ascii="Verdana" w:hAnsi="Verdana"/>
          <w:color w:val="000000" w:themeColor="text1"/>
          <w:lang w:val="es-ES"/>
        </w:rPr>
      </w:pPr>
    </w:p>
    <w:p w14:paraId="1B59355D" w14:textId="77777777" w:rsidR="00431478" w:rsidRPr="00D747D3" w:rsidRDefault="00431478" w:rsidP="0043147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</w:pPr>
    </w:p>
    <w:p w14:paraId="5BA0ADBF" w14:textId="77777777" w:rsidR="00431478" w:rsidRPr="00D747D3" w:rsidRDefault="00431478" w:rsidP="00D747D3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21"/>
          <w:szCs w:val="21"/>
          <w:lang w:val="es-ES"/>
        </w:rPr>
      </w:pPr>
    </w:p>
    <w:sectPr w:rsidR="00431478" w:rsidRPr="00D747D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9CDE" w14:textId="77777777" w:rsidR="003A72A6" w:rsidRDefault="003A72A6" w:rsidP="005340DD">
      <w:pPr>
        <w:spacing w:after="0" w:line="240" w:lineRule="auto"/>
      </w:pPr>
      <w:r>
        <w:separator/>
      </w:r>
    </w:p>
  </w:endnote>
  <w:endnote w:type="continuationSeparator" w:id="0">
    <w:p w14:paraId="5EAB22EC" w14:textId="77777777" w:rsidR="003A72A6" w:rsidRDefault="003A72A6" w:rsidP="005340DD">
      <w:pPr>
        <w:spacing w:after="0" w:line="240" w:lineRule="auto"/>
      </w:pPr>
      <w:r>
        <w:continuationSeparator/>
      </w:r>
    </w:p>
  </w:endnote>
  <w:endnote w:type="continuationNotice" w:id="1">
    <w:p w14:paraId="33675691" w14:textId="77777777" w:rsidR="003A72A6" w:rsidRDefault="003A7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C141" w14:textId="0C4A1A5A" w:rsidR="00E860D2" w:rsidRPr="00676388" w:rsidRDefault="00E860D2" w:rsidP="00676388">
    <w:pPr>
      <w:pStyle w:val="Piedepgina"/>
      <w:jc w:val="center"/>
      <w:rPr>
        <w:b/>
        <w:bCs/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8A2" w14:textId="77777777" w:rsidR="003A72A6" w:rsidRDefault="003A72A6" w:rsidP="005340DD">
      <w:pPr>
        <w:spacing w:after="0" w:line="240" w:lineRule="auto"/>
      </w:pPr>
      <w:r>
        <w:separator/>
      </w:r>
    </w:p>
  </w:footnote>
  <w:footnote w:type="continuationSeparator" w:id="0">
    <w:p w14:paraId="5E36DFF9" w14:textId="77777777" w:rsidR="003A72A6" w:rsidRDefault="003A72A6" w:rsidP="005340DD">
      <w:pPr>
        <w:spacing w:after="0" w:line="240" w:lineRule="auto"/>
      </w:pPr>
      <w:r>
        <w:continuationSeparator/>
      </w:r>
    </w:p>
  </w:footnote>
  <w:footnote w:type="continuationNotice" w:id="1">
    <w:p w14:paraId="4B344F0F" w14:textId="77777777" w:rsidR="003A72A6" w:rsidRDefault="003A7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32A8" w14:textId="34784AF5" w:rsidR="004019FB" w:rsidRDefault="00203622">
    <w:pPr>
      <w:pStyle w:val="Encabezado"/>
    </w:pPr>
    <w:r>
      <w:rPr>
        <w:rFonts w:ascii="Gotham" w:hAnsi="Gotham"/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05E0776B" wp14:editId="436AE00E">
          <wp:simplePos x="0" y="0"/>
          <wp:positionH relativeFrom="margin">
            <wp:posOffset>-495300</wp:posOffset>
          </wp:positionH>
          <wp:positionV relativeFrom="paragraph">
            <wp:posOffset>100965</wp:posOffset>
          </wp:positionV>
          <wp:extent cx="6986265" cy="1122242"/>
          <wp:effectExtent l="0" t="0" r="0" b="0"/>
          <wp:wrapSquare wrapText="bothSides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6265" cy="1122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7F622" w14:textId="77777777" w:rsidR="004019FB" w:rsidRDefault="00401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C3D"/>
    <w:multiLevelType w:val="hybridMultilevel"/>
    <w:tmpl w:val="D5DE22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900E9"/>
    <w:multiLevelType w:val="hybridMultilevel"/>
    <w:tmpl w:val="4E84A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D6F"/>
    <w:multiLevelType w:val="hybridMultilevel"/>
    <w:tmpl w:val="F8403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A4AA3"/>
    <w:multiLevelType w:val="hybridMultilevel"/>
    <w:tmpl w:val="302E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20141">
    <w:abstractNumId w:val="0"/>
  </w:num>
  <w:num w:numId="2" w16cid:durableId="1938902680">
    <w:abstractNumId w:val="2"/>
  </w:num>
  <w:num w:numId="3" w16cid:durableId="1196850136">
    <w:abstractNumId w:val="1"/>
  </w:num>
  <w:num w:numId="4" w16cid:durableId="1548449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2E"/>
    <w:rsid w:val="000033EA"/>
    <w:rsid w:val="000038C8"/>
    <w:rsid w:val="000043C8"/>
    <w:rsid w:val="000131C0"/>
    <w:rsid w:val="00026B4E"/>
    <w:rsid w:val="00031B6F"/>
    <w:rsid w:val="00034FFF"/>
    <w:rsid w:val="000405E7"/>
    <w:rsid w:val="00042185"/>
    <w:rsid w:val="00043CFE"/>
    <w:rsid w:val="00053473"/>
    <w:rsid w:val="000572A1"/>
    <w:rsid w:val="0006161D"/>
    <w:rsid w:val="0006658D"/>
    <w:rsid w:val="000924E2"/>
    <w:rsid w:val="00092734"/>
    <w:rsid w:val="00095AB8"/>
    <w:rsid w:val="000A3B33"/>
    <w:rsid w:val="000B28BC"/>
    <w:rsid w:val="000B57C1"/>
    <w:rsid w:val="000B6947"/>
    <w:rsid w:val="000C496A"/>
    <w:rsid w:val="000D0C1E"/>
    <w:rsid w:val="000D0F0C"/>
    <w:rsid w:val="000D419D"/>
    <w:rsid w:val="000D4BB7"/>
    <w:rsid w:val="000D5053"/>
    <w:rsid w:val="000E529C"/>
    <w:rsid w:val="000E6311"/>
    <w:rsid w:val="000E6344"/>
    <w:rsid w:val="000E729A"/>
    <w:rsid w:val="000F6260"/>
    <w:rsid w:val="0010300F"/>
    <w:rsid w:val="001037EE"/>
    <w:rsid w:val="0011190A"/>
    <w:rsid w:val="00122BE2"/>
    <w:rsid w:val="00123188"/>
    <w:rsid w:val="0012713C"/>
    <w:rsid w:val="00127982"/>
    <w:rsid w:val="00127A44"/>
    <w:rsid w:val="00127ACF"/>
    <w:rsid w:val="00144DF9"/>
    <w:rsid w:val="00152611"/>
    <w:rsid w:val="001528E6"/>
    <w:rsid w:val="00161DC3"/>
    <w:rsid w:val="00172E1D"/>
    <w:rsid w:val="00173614"/>
    <w:rsid w:val="001737F9"/>
    <w:rsid w:val="00183CBC"/>
    <w:rsid w:val="001840E4"/>
    <w:rsid w:val="001861D3"/>
    <w:rsid w:val="0019320F"/>
    <w:rsid w:val="001937BB"/>
    <w:rsid w:val="001A0E30"/>
    <w:rsid w:val="001A1E3B"/>
    <w:rsid w:val="001A520E"/>
    <w:rsid w:val="001B659D"/>
    <w:rsid w:val="001C666F"/>
    <w:rsid w:val="001D03E1"/>
    <w:rsid w:val="001D20AE"/>
    <w:rsid w:val="001E209E"/>
    <w:rsid w:val="001E409B"/>
    <w:rsid w:val="001F53A8"/>
    <w:rsid w:val="001F60F1"/>
    <w:rsid w:val="001F70B9"/>
    <w:rsid w:val="00202125"/>
    <w:rsid w:val="00203622"/>
    <w:rsid w:val="002351F6"/>
    <w:rsid w:val="00236D45"/>
    <w:rsid w:val="00244422"/>
    <w:rsid w:val="002569BB"/>
    <w:rsid w:val="002612F4"/>
    <w:rsid w:val="002707EA"/>
    <w:rsid w:val="00271255"/>
    <w:rsid w:val="0027551B"/>
    <w:rsid w:val="002759DD"/>
    <w:rsid w:val="00280D9D"/>
    <w:rsid w:val="002827BB"/>
    <w:rsid w:val="00283D67"/>
    <w:rsid w:val="00283F91"/>
    <w:rsid w:val="002844D4"/>
    <w:rsid w:val="00286E67"/>
    <w:rsid w:val="00292CE2"/>
    <w:rsid w:val="00297989"/>
    <w:rsid w:val="002A6D39"/>
    <w:rsid w:val="002A7D0D"/>
    <w:rsid w:val="002B02E2"/>
    <w:rsid w:val="002B5A72"/>
    <w:rsid w:val="002C6DE7"/>
    <w:rsid w:val="002D2AF9"/>
    <w:rsid w:val="002E28B9"/>
    <w:rsid w:val="002E443D"/>
    <w:rsid w:val="002F0EBC"/>
    <w:rsid w:val="002F20D6"/>
    <w:rsid w:val="002F7715"/>
    <w:rsid w:val="00305D45"/>
    <w:rsid w:val="003256D6"/>
    <w:rsid w:val="00327E33"/>
    <w:rsid w:val="00333D57"/>
    <w:rsid w:val="003348AF"/>
    <w:rsid w:val="00340010"/>
    <w:rsid w:val="00340EBB"/>
    <w:rsid w:val="00342506"/>
    <w:rsid w:val="00351839"/>
    <w:rsid w:val="00363ECE"/>
    <w:rsid w:val="00371561"/>
    <w:rsid w:val="00377C3E"/>
    <w:rsid w:val="00383A8F"/>
    <w:rsid w:val="0038532D"/>
    <w:rsid w:val="003945AE"/>
    <w:rsid w:val="003A38F3"/>
    <w:rsid w:val="003A44AC"/>
    <w:rsid w:val="003A57CD"/>
    <w:rsid w:val="003A6F8C"/>
    <w:rsid w:val="003A72A6"/>
    <w:rsid w:val="003A7959"/>
    <w:rsid w:val="003B3BAD"/>
    <w:rsid w:val="003C53E8"/>
    <w:rsid w:val="003C6952"/>
    <w:rsid w:val="003D0495"/>
    <w:rsid w:val="003D307A"/>
    <w:rsid w:val="003E214C"/>
    <w:rsid w:val="003E3497"/>
    <w:rsid w:val="003E410C"/>
    <w:rsid w:val="003E6845"/>
    <w:rsid w:val="003E6965"/>
    <w:rsid w:val="003F7F67"/>
    <w:rsid w:val="004019FB"/>
    <w:rsid w:val="00410173"/>
    <w:rsid w:val="00413332"/>
    <w:rsid w:val="0041441F"/>
    <w:rsid w:val="004166E9"/>
    <w:rsid w:val="004178F5"/>
    <w:rsid w:val="00423CEB"/>
    <w:rsid w:val="004244F5"/>
    <w:rsid w:val="00431478"/>
    <w:rsid w:val="00433E8C"/>
    <w:rsid w:val="00441855"/>
    <w:rsid w:val="00454F0A"/>
    <w:rsid w:val="00455CAF"/>
    <w:rsid w:val="00457BA2"/>
    <w:rsid w:val="00462AEC"/>
    <w:rsid w:val="00465144"/>
    <w:rsid w:val="00473A41"/>
    <w:rsid w:val="00475F28"/>
    <w:rsid w:val="00476728"/>
    <w:rsid w:val="004826A4"/>
    <w:rsid w:val="00485216"/>
    <w:rsid w:val="0048596D"/>
    <w:rsid w:val="00486E54"/>
    <w:rsid w:val="00494C04"/>
    <w:rsid w:val="004A7820"/>
    <w:rsid w:val="004B652C"/>
    <w:rsid w:val="004B769E"/>
    <w:rsid w:val="004B7968"/>
    <w:rsid w:val="004C1071"/>
    <w:rsid w:val="004D1485"/>
    <w:rsid w:val="004E2CE5"/>
    <w:rsid w:val="004E30E1"/>
    <w:rsid w:val="004E3DF5"/>
    <w:rsid w:val="004E3DFD"/>
    <w:rsid w:val="004E6C61"/>
    <w:rsid w:val="004E7DF5"/>
    <w:rsid w:val="004F0B29"/>
    <w:rsid w:val="004F0F5F"/>
    <w:rsid w:val="004F46BB"/>
    <w:rsid w:val="004F4F7C"/>
    <w:rsid w:val="005012BF"/>
    <w:rsid w:val="00505F86"/>
    <w:rsid w:val="005104AA"/>
    <w:rsid w:val="00510823"/>
    <w:rsid w:val="00511402"/>
    <w:rsid w:val="00517211"/>
    <w:rsid w:val="00522D84"/>
    <w:rsid w:val="005269D2"/>
    <w:rsid w:val="00533DE3"/>
    <w:rsid w:val="005340DD"/>
    <w:rsid w:val="00541A9C"/>
    <w:rsid w:val="005606D0"/>
    <w:rsid w:val="005668A0"/>
    <w:rsid w:val="005701FD"/>
    <w:rsid w:val="00580D88"/>
    <w:rsid w:val="00591204"/>
    <w:rsid w:val="00595DA5"/>
    <w:rsid w:val="005A13EA"/>
    <w:rsid w:val="005A1C59"/>
    <w:rsid w:val="005A259E"/>
    <w:rsid w:val="005A53E3"/>
    <w:rsid w:val="005A5F20"/>
    <w:rsid w:val="005B5022"/>
    <w:rsid w:val="005C3698"/>
    <w:rsid w:val="005C4C75"/>
    <w:rsid w:val="005D1087"/>
    <w:rsid w:val="005E35A7"/>
    <w:rsid w:val="005E422E"/>
    <w:rsid w:val="005E75C3"/>
    <w:rsid w:val="005F1E99"/>
    <w:rsid w:val="00606C21"/>
    <w:rsid w:val="006152B3"/>
    <w:rsid w:val="00615F8C"/>
    <w:rsid w:val="006220B8"/>
    <w:rsid w:val="00625C2E"/>
    <w:rsid w:val="0063112A"/>
    <w:rsid w:val="0063294E"/>
    <w:rsid w:val="0063337B"/>
    <w:rsid w:val="00634DE1"/>
    <w:rsid w:val="006427B7"/>
    <w:rsid w:val="006450F4"/>
    <w:rsid w:val="00647C58"/>
    <w:rsid w:val="00654794"/>
    <w:rsid w:val="0066013F"/>
    <w:rsid w:val="00660AA1"/>
    <w:rsid w:val="0066330D"/>
    <w:rsid w:val="00665C9F"/>
    <w:rsid w:val="00667757"/>
    <w:rsid w:val="00676388"/>
    <w:rsid w:val="00681264"/>
    <w:rsid w:val="006831B0"/>
    <w:rsid w:val="0068516B"/>
    <w:rsid w:val="00685E2A"/>
    <w:rsid w:val="006958C7"/>
    <w:rsid w:val="006979B0"/>
    <w:rsid w:val="006A0662"/>
    <w:rsid w:val="006A5306"/>
    <w:rsid w:val="006A5EF4"/>
    <w:rsid w:val="006B10F2"/>
    <w:rsid w:val="006B1C48"/>
    <w:rsid w:val="006B58C1"/>
    <w:rsid w:val="006C3E22"/>
    <w:rsid w:val="006D12F3"/>
    <w:rsid w:val="006D1E2C"/>
    <w:rsid w:val="006D38E3"/>
    <w:rsid w:val="006D3CE6"/>
    <w:rsid w:val="006D4041"/>
    <w:rsid w:val="006E1A52"/>
    <w:rsid w:val="006E2251"/>
    <w:rsid w:val="006E2796"/>
    <w:rsid w:val="006E3763"/>
    <w:rsid w:val="006F54BF"/>
    <w:rsid w:val="006F7A1F"/>
    <w:rsid w:val="00703183"/>
    <w:rsid w:val="007041B3"/>
    <w:rsid w:val="0071583D"/>
    <w:rsid w:val="0072576D"/>
    <w:rsid w:val="0073300D"/>
    <w:rsid w:val="007356CE"/>
    <w:rsid w:val="00735C8F"/>
    <w:rsid w:val="0073624D"/>
    <w:rsid w:val="00760F4E"/>
    <w:rsid w:val="00761642"/>
    <w:rsid w:val="00763C63"/>
    <w:rsid w:val="0076565D"/>
    <w:rsid w:val="00767DFB"/>
    <w:rsid w:val="00770A80"/>
    <w:rsid w:val="00771F10"/>
    <w:rsid w:val="00783E38"/>
    <w:rsid w:val="007849FE"/>
    <w:rsid w:val="00794B5D"/>
    <w:rsid w:val="007A08E5"/>
    <w:rsid w:val="007A3F2A"/>
    <w:rsid w:val="007A48B3"/>
    <w:rsid w:val="007A7355"/>
    <w:rsid w:val="007B768E"/>
    <w:rsid w:val="007C214C"/>
    <w:rsid w:val="007C5043"/>
    <w:rsid w:val="007E2777"/>
    <w:rsid w:val="007E7099"/>
    <w:rsid w:val="007F03B5"/>
    <w:rsid w:val="008031CC"/>
    <w:rsid w:val="00817BB6"/>
    <w:rsid w:val="00820D1A"/>
    <w:rsid w:val="008214ED"/>
    <w:rsid w:val="00821839"/>
    <w:rsid w:val="00821FB9"/>
    <w:rsid w:val="00831BF6"/>
    <w:rsid w:val="00837CFC"/>
    <w:rsid w:val="00840783"/>
    <w:rsid w:val="00841EEE"/>
    <w:rsid w:val="00844947"/>
    <w:rsid w:val="0086168B"/>
    <w:rsid w:val="008646FE"/>
    <w:rsid w:val="008648A1"/>
    <w:rsid w:val="00873BB2"/>
    <w:rsid w:val="00874CDE"/>
    <w:rsid w:val="00880C39"/>
    <w:rsid w:val="0089228F"/>
    <w:rsid w:val="00896C6E"/>
    <w:rsid w:val="008B156A"/>
    <w:rsid w:val="008B3219"/>
    <w:rsid w:val="008B5907"/>
    <w:rsid w:val="008B6CE1"/>
    <w:rsid w:val="008C120A"/>
    <w:rsid w:val="008C3253"/>
    <w:rsid w:val="008C391D"/>
    <w:rsid w:val="008D3F45"/>
    <w:rsid w:val="008F1922"/>
    <w:rsid w:val="008F1AE4"/>
    <w:rsid w:val="008F7CDE"/>
    <w:rsid w:val="0090352F"/>
    <w:rsid w:val="009038B4"/>
    <w:rsid w:val="00917B72"/>
    <w:rsid w:val="009331E7"/>
    <w:rsid w:val="00935FF4"/>
    <w:rsid w:val="009453CF"/>
    <w:rsid w:val="00950092"/>
    <w:rsid w:val="00950315"/>
    <w:rsid w:val="009546C7"/>
    <w:rsid w:val="0095503E"/>
    <w:rsid w:val="00966C3F"/>
    <w:rsid w:val="00970026"/>
    <w:rsid w:val="00971C97"/>
    <w:rsid w:val="00980133"/>
    <w:rsid w:val="00992B49"/>
    <w:rsid w:val="00992D1E"/>
    <w:rsid w:val="009A5EE6"/>
    <w:rsid w:val="009B1DA8"/>
    <w:rsid w:val="009B2B91"/>
    <w:rsid w:val="009C19A9"/>
    <w:rsid w:val="009D1490"/>
    <w:rsid w:val="009E2218"/>
    <w:rsid w:val="009E3FAF"/>
    <w:rsid w:val="009E78A8"/>
    <w:rsid w:val="009F04F1"/>
    <w:rsid w:val="009F0710"/>
    <w:rsid w:val="009F3F71"/>
    <w:rsid w:val="009F5E8B"/>
    <w:rsid w:val="00A05A26"/>
    <w:rsid w:val="00A148A2"/>
    <w:rsid w:val="00A1695A"/>
    <w:rsid w:val="00A22DF9"/>
    <w:rsid w:val="00A231C2"/>
    <w:rsid w:val="00A2389D"/>
    <w:rsid w:val="00A249F6"/>
    <w:rsid w:val="00A25E3F"/>
    <w:rsid w:val="00A26BA8"/>
    <w:rsid w:val="00A33233"/>
    <w:rsid w:val="00A35DF9"/>
    <w:rsid w:val="00A45496"/>
    <w:rsid w:val="00A50B17"/>
    <w:rsid w:val="00A558E1"/>
    <w:rsid w:val="00A70D67"/>
    <w:rsid w:val="00A7230A"/>
    <w:rsid w:val="00A75E1D"/>
    <w:rsid w:val="00A76D1C"/>
    <w:rsid w:val="00A80F93"/>
    <w:rsid w:val="00A841FD"/>
    <w:rsid w:val="00A90C6E"/>
    <w:rsid w:val="00A9766C"/>
    <w:rsid w:val="00AA6616"/>
    <w:rsid w:val="00AB08A9"/>
    <w:rsid w:val="00AB38DC"/>
    <w:rsid w:val="00AB6576"/>
    <w:rsid w:val="00AC6537"/>
    <w:rsid w:val="00AC68CD"/>
    <w:rsid w:val="00AD0E1F"/>
    <w:rsid w:val="00AD508E"/>
    <w:rsid w:val="00AD56A2"/>
    <w:rsid w:val="00AE4343"/>
    <w:rsid w:val="00AF3083"/>
    <w:rsid w:val="00AF3FC8"/>
    <w:rsid w:val="00AF54C1"/>
    <w:rsid w:val="00B0259C"/>
    <w:rsid w:val="00B07665"/>
    <w:rsid w:val="00B128EC"/>
    <w:rsid w:val="00B2560D"/>
    <w:rsid w:val="00B32782"/>
    <w:rsid w:val="00B34BD7"/>
    <w:rsid w:val="00B3526A"/>
    <w:rsid w:val="00B360CC"/>
    <w:rsid w:val="00B37C05"/>
    <w:rsid w:val="00B4057A"/>
    <w:rsid w:val="00B53EBF"/>
    <w:rsid w:val="00B5675C"/>
    <w:rsid w:val="00B64186"/>
    <w:rsid w:val="00B82507"/>
    <w:rsid w:val="00B956A7"/>
    <w:rsid w:val="00BB451E"/>
    <w:rsid w:val="00BC7366"/>
    <w:rsid w:val="00BD4FFC"/>
    <w:rsid w:val="00BD65A2"/>
    <w:rsid w:val="00BE0EFE"/>
    <w:rsid w:val="00BE1CB2"/>
    <w:rsid w:val="00BF34AB"/>
    <w:rsid w:val="00C04084"/>
    <w:rsid w:val="00C04643"/>
    <w:rsid w:val="00C05202"/>
    <w:rsid w:val="00C116AD"/>
    <w:rsid w:val="00C13DE6"/>
    <w:rsid w:val="00C14A58"/>
    <w:rsid w:val="00C251C0"/>
    <w:rsid w:val="00C31381"/>
    <w:rsid w:val="00C351EB"/>
    <w:rsid w:val="00C40860"/>
    <w:rsid w:val="00C54A69"/>
    <w:rsid w:val="00C560A5"/>
    <w:rsid w:val="00C57E43"/>
    <w:rsid w:val="00C75750"/>
    <w:rsid w:val="00C7593C"/>
    <w:rsid w:val="00C8429A"/>
    <w:rsid w:val="00C9385F"/>
    <w:rsid w:val="00C93CEF"/>
    <w:rsid w:val="00C93FA3"/>
    <w:rsid w:val="00CA0DD2"/>
    <w:rsid w:val="00CA5957"/>
    <w:rsid w:val="00CB5BD4"/>
    <w:rsid w:val="00CB5D53"/>
    <w:rsid w:val="00CB69FC"/>
    <w:rsid w:val="00CB75A6"/>
    <w:rsid w:val="00CC2932"/>
    <w:rsid w:val="00CC5AB2"/>
    <w:rsid w:val="00CC7BB8"/>
    <w:rsid w:val="00CD0FC5"/>
    <w:rsid w:val="00CD7836"/>
    <w:rsid w:val="00CE0B97"/>
    <w:rsid w:val="00CE19AC"/>
    <w:rsid w:val="00CE1B83"/>
    <w:rsid w:val="00CE2F46"/>
    <w:rsid w:val="00CE4515"/>
    <w:rsid w:val="00CF5E5E"/>
    <w:rsid w:val="00D007CA"/>
    <w:rsid w:val="00D01C09"/>
    <w:rsid w:val="00D0282B"/>
    <w:rsid w:val="00D14DF1"/>
    <w:rsid w:val="00D2277F"/>
    <w:rsid w:val="00D266A4"/>
    <w:rsid w:val="00D35E05"/>
    <w:rsid w:val="00D41A17"/>
    <w:rsid w:val="00D4343C"/>
    <w:rsid w:val="00D47F9A"/>
    <w:rsid w:val="00D5370C"/>
    <w:rsid w:val="00D54037"/>
    <w:rsid w:val="00D565AB"/>
    <w:rsid w:val="00D61B8C"/>
    <w:rsid w:val="00D62A63"/>
    <w:rsid w:val="00D63981"/>
    <w:rsid w:val="00D64893"/>
    <w:rsid w:val="00D64CE7"/>
    <w:rsid w:val="00D650C7"/>
    <w:rsid w:val="00D706E3"/>
    <w:rsid w:val="00D70C1F"/>
    <w:rsid w:val="00D723AD"/>
    <w:rsid w:val="00D747D3"/>
    <w:rsid w:val="00D77E28"/>
    <w:rsid w:val="00D80E52"/>
    <w:rsid w:val="00D81F4F"/>
    <w:rsid w:val="00D85C7F"/>
    <w:rsid w:val="00D91E35"/>
    <w:rsid w:val="00DA45CC"/>
    <w:rsid w:val="00DB6D1E"/>
    <w:rsid w:val="00DC3E4C"/>
    <w:rsid w:val="00DE4E4D"/>
    <w:rsid w:val="00DF1AF9"/>
    <w:rsid w:val="00DF28B0"/>
    <w:rsid w:val="00DF4872"/>
    <w:rsid w:val="00DF5BB1"/>
    <w:rsid w:val="00DF6CED"/>
    <w:rsid w:val="00E00982"/>
    <w:rsid w:val="00E01720"/>
    <w:rsid w:val="00E0494A"/>
    <w:rsid w:val="00E12D5D"/>
    <w:rsid w:val="00E232F1"/>
    <w:rsid w:val="00E33961"/>
    <w:rsid w:val="00E35D56"/>
    <w:rsid w:val="00E35DD1"/>
    <w:rsid w:val="00E37F8A"/>
    <w:rsid w:val="00E53095"/>
    <w:rsid w:val="00E72A41"/>
    <w:rsid w:val="00E7703F"/>
    <w:rsid w:val="00E860D2"/>
    <w:rsid w:val="00E9215C"/>
    <w:rsid w:val="00E94AE5"/>
    <w:rsid w:val="00EA1BDF"/>
    <w:rsid w:val="00EA3FDB"/>
    <w:rsid w:val="00EA5049"/>
    <w:rsid w:val="00EB2BCC"/>
    <w:rsid w:val="00EB4677"/>
    <w:rsid w:val="00EC7543"/>
    <w:rsid w:val="00ED4197"/>
    <w:rsid w:val="00ED455B"/>
    <w:rsid w:val="00ED545E"/>
    <w:rsid w:val="00EE3348"/>
    <w:rsid w:val="00EF07D0"/>
    <w:rsid w:val="00EF3F9C"/>
    <w:rsid w:val="00EF46CB"/>
    <w:rsid w:val="00EF67A3"/>
    <w:rsid w:val="00F02117"/>
    <w:rsid w:val="00F037C4"/>
    <w:rsid w:val="00F042C5"/>
    <w:rsid w:val="00F053BC"/>
    <w:rsid w:val="00F13233"/>
    <w:rsid w:val="00F165A9"/>
    <w:rsid w:val="00F22C95"/>
    <w:rsid w:val="00F27184"/>
    <w:rsid w:val="00F34334"/>
    <w:rsid w:val="00F421E4"/>
    <w:rsid w:val="00F444E4"/>
    <w:rsid w:val="00F45C29"/>
    <w:rsid w:val="00F46A2C"/>
    <w:rsid w:val="00F66969"/>
    <w:rsid w:val="00F72D77"/>
    <w:rsid w:val="00F75F61"/>
    <w:rsid w:val="00F76CB4"/>
    <w:rsid w:val="00F81373"/>
    <w:rsid w:val="00F82DCE"/>
    <w:rsid w:val="00F85572"/>
    <w:rsid w:val="00F85F29"/>
    <w:rsid w:val="00F946B8"/>
    <w:rsid w:val="00F9490F"/>
    <w:rsid w:val="00FA5749"/>
    <w:rsid w:val="00FA6055"/>
    <w:rsid w:val="00FA670C"/>
    <w:rsid w:val="00FA72C6"/>
    <w:rsid w:val="00FB1647"/>
    <w:rsid w:val="00FB2043"/>
    <w:rsid w:val="00FB225C"/>
    <w:rsid w:val="00FB7240"/>
    <w:rsid w:val="00FB7FC4"/>
    <w:rsid w:val="00FC0668"/>
    <w:rsid w:val="00FC31AE"/>
    <w:rsid w:val="00FC52DE"/>
    <w:rsid w:val="00FC6ABD"/>
    <w:rsid w:val="00FD2CA1"/>
    <w:rsid w:val="00FE60C9"/>
    <w:rsid w:val="00FF03DD"/>
    <w:rsid w:val="00FF61F3"/>
    <w:rsid w:val="2CDB72F5"/>
    <w:rsid w:val="384A6F25"/>
    <w:rsid w:val="3B76B773"/>
    <w:rsid w:val="40908146"/>
    <w:rsid w:val="4A1E3B2F"/>
    <w:rsid w:val="55BD94CD"/>
    <w:rsid w:val="79CFA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ADAEC"/>
  <w15:chartTrackingRefBased/>
  <w15:docId w15:val="{B11D1F40-8321-4133-B05E-8B39BA8E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34"/>
    <w:pPr>
      <w:spacing w:after="200" w:line="276" w:lineRule="auto"/>
    </w:pPr>
    <w:rPr>
      <w:kern w:val="0"/>
      <w:lang w:val="es-ES_tradnl"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E422E"/>
    <w:rPr>
      <w:b/>
      <w:bCs/>
    </w:rPr>
  </w:style>
  <w:style w:type="character" w:customStyle="1" w:styleId="normaltextrun">
    <w:name w:val="normaltextrun"/>
    <w:basedOn w:val="Fuentedeprrafopredeter"/>
    <w:rsid w:val="005E422E"/>
  </w:style>
  <w:style w:type="paragraph" w:styleId="NormalWeb">
    <w:name w:val="Normal (Web)"/>
    <w:basedOn w:val="Normal"/>
    <w:uiPriority w:val="99"/>
    <w:unhideWhenUsed/>
    <w:rsid w:val="00D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5912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12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12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1204"/>
    <w:rPr>
      <w:kern w:val="0"/>
      <w:sz w:val="20"/>
      <w:szCs w:val="20"/>
      <w:lang w:val="es-ES_tradnl"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1204"/>
    <w:rPr>
      <w:color w:val="0000FF"/>
      <w:u w:val="single"/>
    </w:rPr>
  </w:style>
  <w:style w:type="paragraph" w:customStyle="1" w:styleId="paragraph">
    <w:name w:val="paragraph"/>
    <w:basedOn w:val="Normal"/>
    <w:rsid w:val="0059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53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0DD"/>
    <w:rPr>
      <w:kern w:val="0"/>
      <w:lang w:val="es-ES_tradnl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3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0DD"/>
    <w:rPr>
      <w:kern w:val="0"/>
      <w:lang w:val="es-ES_tradnl" w:eastAsia="en-US"/>
      <w14:ligatures w14:val="none"/>
    </w:rPr>
  </w:style>
  <w:style w:type="paragraph" w:styleId="Revisin">
    <w:name w:val="Revision"/>
    <w:hidden/>
    <w:uiPriority w:val="99"/>
    <w:semiHidden/>
    <w:rsid w:val="004B652C"/>
    <w:pPr>
      <w:spacing w:after="0" w:line="240" w:lineRule="auto"/>
    </w:pPr>
    <w:rPr>
      <w:kern w:val="0"/>
      <w:lang w:val="es-ES_tradnl"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A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ACF"/>
    <w:rPr>
      <w:b/>
      <w:bCs/>
      <w:kern w:val="0"/>
      <w:sz w:val="20"/>
      <w:szCs w:val="20"/>
      <w:lang w:val="es-ES_tradnl" w:eastAsia="en-US"/>
      <w14:ligatures w14:val="none"/>
    </w:rPr>
  </w:style>
  <w:style w:type="character" w:styleId="Mencionar">
    <w:name w:val="Mention"/>
    <w:basedOn w:val="Fuentedeprrafopredeter"/>
    <w:uiPriority w:val="99"/>
    <w:unhideWhenUsed/>
    <w:rsid w:val="00C57E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aquin.barga@bcw-globa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ia.rodriguez@bcw-glob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.diaz@bcw-globa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cervecero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olanda.vega@bcw-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d99b5d-1d9f-463a-b1b4-ea834a5e25f3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F9CB9CA337849A0633810029B720B" ma:contentTypeVersion="79" ma:contentTypeDescription="Create a new document." ma:contentTypeScope="" ma:versionID="5f9c0de689b82fc7cf61be20fcead500">
  <xsd:schema xmlns:xsd="http://www.w3.org/2001/XMLSchema" xmlns:xs="http://www.w3.org/2001/XMLSchema" xmlns:p="http://schemas.microsoft.com/office/2006/metadata/properties" xmlns:ns2="e7d99b5d-1d9f-463a-b1b4-ea834a5e25f3" xmlns:ns3="46ca0a9a-9552-4322-87e3-eea99b7e2c7b" xmlns:ns4="356fb7ab-2206-429c-923a-3da7320dc9ae" targetNamespace="http://schemas.microsoft.com/office/2006/metadata/properties" ma:root="true" ma:fieldsID="9340e752039114d8e1eae476676a5745" ns2:_="" ns3:_="" ns4:_="">
    <xsd:import namespace="e7d99b5d-1d9f-463a-b1b4-ea834a5e25f3"/>
    <xsd:import namespace="46ca0a9a-9552-4322-87e3-eea99b7e2c7b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9b5d-1d9f-463a-b1b4-ea834a5e2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a0a9a-9552-4322-87e3-eea99b7e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6ee5c3-7140-4e92-97f3-54f5aae92480}" ma:internalName="TaxCatchAll" ma:showField="CatchAllData" ma:web="46ca0a9a-9552-4322-87e3-eea99b7e2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CE8E8-E71B-4CAC-A05A-A7C115311100}">
  <ds:schemaRefs>
    <ds:schemaRef ds:uri="http://schemas.microsoft.com/office/2006/metadata/properties"/>
    <ds:schemaRef ds:uri="http://schemas.microsoft.com/office/infopath/2007/PartnerControls"/>
    <ds:schemaRef ds:uri="e7d99b5d-1d9f-463a-b1b4-ea834a5e25f3"/>
    <ds:schemaRef ds:uri="356fb7ab-2206-429c-923a-3da7320dc9ae"/>
  </ds:schemaRefs>
</ds:datastoreItem>
</file>

<file path=customXml/itemProps2.xml><?xml version="1.0" encoding="utf-8"?>
<ds:datastoreItem xmlns:ds="http://schemas.openxmlformats.org/officeDocument/2006/customXml" ds:itemID="{19314247-5E12-40AB-8636-01EEE0C07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99b5d-1d9f-463a-b1b4-ea834a5e25f3"/>
    <ds:schemaRef ds:uri="46ca0a9a-9552-4322-87e3-eea99b7e2c7b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AA2C0-89BD-4F79-B7A6-F1C474214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Links>
    <vt:vector size="30" baseType="variant">
      <vt:variant>
        <vt:i4>720951</vt:i4>
      </vt:variant>
      <vt:variant>
        <vt:i4>12</vt:i4>
      </vt:variant>
      <vt:variant>
        <vt:i4>0</vt:i4>
      </vt:variant>
      <vt:variant>
        <vt:i4>5</vt:i4>
      </vt:variant>
      <vt:variant>
        <vt:lpwstr>mailto:yolanda.vega@bcw-global.com</vt:lpwstr>
      </vt:variant>
      <vt:variant>
        <vt:lpwstr/>
      </vt:variant>
      <vt:variant>
        <vt:i4>4063258</vt:i4>
      </vt:variant>
      <vt:variant>
        <vt:i4>9</vt:i4>
      </vt:variant>
      <vt:variant>
        <vt:i4>0</vt:i4>
      </vt:variant>
      <vt:variant>
        <vt:i4>5</vt:i4>
      </vt:variant>
      <vt:variant>
        <vt:lpwstr>mailto:joaquin.barga@bcw-global.com</vt:lpwstr>
      </vt:variant>
      <vt:variant>
        <vt:lpwstr/>
      </vt:variant>
      <vt:variant>
        <vt:i4>3211284</vt:i4>
      </vt:variant>
      <vt:variant>
        <vt:i4>6</vt:i4>
      </vt:variant>
      <vt:variant>
        <vt:i4>0</vt:i4>
      </vt:variant>
      <vt:variant>
        <vt:i4>5</vt:i4>
      </vt:variant>
      <vt:variant>
        <vt:lpwstr>mailto:iria.rodriguez@bcw-global.com</vt:lpwstr>
      </vt:variant>
      <vt:variant>
        <vt:lpwstr/>
      </vt:variant>
      <vt:variant>
        <vt:i4>8060994</vt:i4>
      </vt:variant>
      <vt:variant>
        <vt:i4>3</vt:i4>
      </vt:variant>
      <vt:variant>
        <vt:i4>0</vt:i4>
      </vt:variant>
      <vt:variant>
        <vt:i4>5</vt:i4>
      </vt:variant>
      <vt:variant>
        <vt:lpwstr>mailto:maria.diaz@bcw-global.com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http://www.cerveceros.org/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 Rodríguez López</dc:creator>
  <cp:keywords/>
  <dc:description/>
  <cp:lastModifiedBy>Iria Rodríguez López</cp:lastModifiedBy>
  <cp:revision>2</cp:revision>
  <cp:lastPrinted>2025-03-11T15:35:00Z</cp:lastPrinted>
  <dcterms:created xsi:type="dcterms:W3CDTF">2025-03-13T12:23:00Z</dcterms:created>
  <dcterms:modified xsi:type="dcterms:W3CDTF">2025-03-13T12:23:00Z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33b7a073f09c7685d4fbded1b8f1cbbb0e9159fd40865ac888b9592c18ccb792</vt:lpwstr>
  </property>
  <property fmtid="{D5CDD505-2E9C-101B-9397-08002B2CF9AE}" pid="4" name="ContentTypeId">
    <vt:lpwstr>0x010100B18F9CB9CA337849A0633810029B720B</vt:lpwstr>
  </property>
</Properties>
</file>